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A81F93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  <w:r w:rsidR="009F1EB3">
              <w:rPr>
                <w:sz w:val="26"/>
              </w:rPr>
              <w:t>14.09.2021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A81F93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9F1EB3">
              <w:rPr>
                <w:sz w:val="26"/>
              </w:rPr>
              <w:t>664-п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87493B" w:rsidRDefault="00D85DE2" w:rsidP="0087493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постановлению.</w:t>
      </w:r>
    </w:p>
    <w:p w:rsidR="00A81F93" w:rsidRPr="006B389B" w:rsidRDefault="00511FAF" w:rsidP="006B389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 xml:space="preserve">Внести </w:t>
      </w:r>
      <w:proofErr w:type="gramStart"/>
      <w:r w:rsidR="006B389B">
        <w:rPr>
          <w:sz w:val="26"/>
          <w:szCs w:val="26"/>
        </w:rPr>
        <w:t>изменения</w:t>
      </w:r>
      <w:proofErr w:type="gramEnd"/>
      <w:r w:rsidR="006B389B">
        <w:rPr>
          <w:sz w:val="26"/>
          <w:szCs w:val="26"/>
        </w:rPr>
        <w:t xml:space="preserve"> в Муниципальную программу 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согласно приложению 2 к данному постановлению.</w:t>
      </w:r>
    </w:p>
    <w:p w:rsidR="00F274E0" w:rsidRDefault="0087493B" w:rsidP="00F274E0">
      <w:pPr>
        <w:pStyle w:val="a3"/>
        <w:ind w:left="-142" w:firstLine="709"/>
        <w:jc w:val="both"/>
      </w:pPr>
      <w:r>
        <w:rPr>
          <w:sz w:val="26"/>
          <w:szCs w:val="26"/>
        </w:rPr>
        <w:t>3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B42DE0">
        <w:rPr>
          <w:sz w:val="26"/>
          <w:szCs w:val="26"/>
        </w:rPr>
        <w:t xml:space="preserve">  </w:t>
      </w:r>
      <w:r>
        <w:rPr>
          <w:sz w:val="26"/>
          <w:szCs w:val="26"/>
        </w:rPr>
        <w:t>А.В.Челтыгмашев</w:t>
      </w:r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9F1EB3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«14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444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оснащенности материально-техническими 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br/>
              <w:t>1771</w:t>
            </w:r>
            <w:r w:rsidR="006B389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1072,4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я Аскизский район составляет 1100,4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685,4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80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еспублики Хакасия составляет 671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284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>Приложение</w:t>
      </w:r>
      <w:r w:rsidR="006B389B">
        <w:t xml:space="preserve"> 2</w:t>
      </w:r>
      <w:r>
        <w:t xml:space="preserve">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9F1EB3">
        <w:t>«14</w:t>
      </w:r>
      <w:r w:rsidR="00F620B8">
        <w:t>»</w:t>
      </w:r>
      <w:r w:rsidR="00A0006B">
        <w:t xml:space="preserve"> </w:t>
      </w:r>
      <w:r w:rsidR="009F1EB3">
        <w:t>сентября</w:t>
      </w:r>
      <w:r w:rsidR="007F1498">
        <w:t xml:space="preserve"> </w:t>
      </w:r>
      <w:r w:rsidR="00F61C84">
        <w:t>2021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9F1EB3">
        <w:t xml:space="preserve"> 664-п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2652A1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2652A1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2652A1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2652A1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3E2BEE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</w:t>
            </w:r>
            <w:r w:rsidR="003E2BEE"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2652A1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подготовку к паводкоопасному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2652A1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0979A9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2652A1" w:rsidTr="002652A1">
        <w:trPr>
          <w:trHeight w:val="792"/>
          <w:jc w:val="center"/>
        </w:trPr>
        <w:tc>
          <w:tcPr>
            <w:tcW w:w="640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2652A1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администрации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103,0</w:t>
            </w:r>
          </w:p>
        </w:tc>
        <w:tc>
          <w:tcPr>
            <w:tcW w:w="850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2E480B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54723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«Приобретение автономных пожарных извещателей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3E2BE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0979A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2652A1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паводкоопасному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74E0"/>
    <w:rsid w:val="00096E50"/>
    <w:rsid w:val="000979A9"/>
    <w:rsid w:val="000A38F8"/>
    <w:rsid w:val="000C1D23"/>
    <w:rsid w:val="00163B1F"/>
    <w:rsid w:val="00244E17"/>
    <w:rsid w:val="00262784"/>
    <w:rsid w:val="002651BE"/>
    <w:rsid w:val="002652A1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F6304"/>
    <w:rsid w:val="00405DDF"/>
    <w:rsid w:val="00424E15"/>
    <w:rsid w:val="0043521A"/>
    <w:rsid w:val="004C4489"/>
    <w:rsid w:val="004E168F"/>
    <w:rsid w:val="004E30C7"/>
    <w:rsid w:val="00511FAF"/>
    <w:rsid w:val="00533FED"/>
    <w:rsid w:val="00547237"/>
    <w:rsid w:val="00547349"/>
    <w:rsid w:val="00556AB1"/>
    <w:rsid w:val="00573406"/>
    <w:rsid w:val="005A3BED"/>
    <w:rsid w:val="005F0BF3"/>
    <w:rsid w:val="00605C9F"/>
    <w:rsid w:val="00613068"/>
    <w:rsid w:val="00616C51"/>
    <w:rsid w:val="006543B1"/>
    <w:rsid w:val="006836F2"/>
    <w:rsid w:val="006B389B"/>
    <w:rsid w:val="006D1091"/>
    <w:rsid w:val="006E214A"/>
    <w:rsid w:val="006E6947"/>
    <w:rsid w:val="00713463"/>
    <w:rsid w:val="007159B5"/>
    <w:rsid w:val="007268BB"/>
    <w:rsid w:val="007449C4"/>
    <w:rsid w:val="00745875"/>
    <w:rsid w:val="007721D7"/>
    <w:rsid w:val="007B1049"/>
    <w:rsid w:val="007F1498"/>
    <w:rsid w:val="008443A2"/>
    <w:rsid w:val="00860914"/>
    <w:rsid w:val="0087493B"/>
    <w:rsid w:val="008954C5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81F93"/>
    <w:rsid w:val="00A9478C"/>
    <w:rsid w:val="00B21327"/>
    <w:rsid w:val="00B42DE0"/>
    <w:rsid w:val="00B6441C"/>
    <w:rsid w:val="00B9277D"/>
    <w:rsid w:val="00BB2316"/>
    <w:rsid w:val="00BB270E"/>
    <w:rsid w:val="00BC10A8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2515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7BA2"/>
    <w:rsid w:val="00EE7072"/>
    <w:rsid w:val="00F045C8"/>
    <w:rsid w:val="00F15105"/>
    <w:rsid w:val="00F274E0"/>
    <w:rsid w:val="00F618E5"/>
    <w:rsid w:val="00F61C84"/>
    <w:rsid w:val="00F620B8"/>
    <w:rsid w:val="00F81794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C7C1-F2B0-4FCF-BDEC-5573738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7</cp:revision>
  <cp:lastPrinted>2021-09-17T03:49:00Z</cp:lastPrinted>
  <dcterms:created xsi:type="dcterms:W3CDTF">2021-09-15T01:07:00Z</dcterms:created>
  <dcterms:modified xsi:type="dcterms:W3CDTF">2021-09-17T03:49:00Z</dcterms:modified>
</cp:coreProperties>
</file>