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A0"/>
      </w:tblPr>
      <w:tblGrid>
        <w:gridCol w:w="3258"/>
        <w:gridCol w:w="853"/>
        <w:gridCol w:w="1603"/>
        <w:gridCol w:w="804"/>
        <w:gridCol w:w="3121"/>
      </w:tblGrid>
      <w:tr w:rsidR="00955ED0" w:rsidRPr="00955ED0" w:rsidTr="008D73FD">
        <w:trPr>
          <w:trHeight w:val="102"/>
        </w:trPr>
        <w:tc>
          <w:tcPr>
            <w:tcW w:w="9639" w:type="dxa"/>
            <w:gridSpan w:val="5"/>
            <w:vAlign w:val="bottom"/>
          </w:tcPr>
          <w:p w:rsidR="00955ED0" w:rsidRPr="00955ED0" w:rsidRDefault="00955ED0" w:rsidP="008D7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ED0" w:rsidRPr="00955ED0" w:rsidTr="008D73FD">
        <w:trPr>
          <w:trHeight w:val="1092"/>
        </w:trPr>
        <w:tc>
          <w:tcPr>
            <w:tcW w:w="4111" w:type="dxa"/>
            <w:gridSpan w:val="2"/>
            <w:vAlign w:val="bottom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:rsidR="00955ED0" w:rsidRPr="00955ED0" w:rsidRDefault="00955ED0" w:rsidP="00955E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 ФЕДЕРАЦИЯЗЫ</w:t>
            </w:r>
          </w:p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ХАКАС  РЕСПУБЛИКАЗЫНЫН</w:t>
            </w:r>
          </w:p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АСХЫС  АЙМА</w:t>
            </w: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9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955ED0" w:rsidRPr="00955ED0" w:rsidTr="001D59EC">
        <w:trPr>
          <w:trHeight w:val="837"/>
        </w:trPr>
        <w:tc>
          <w:tcPr>
            <w:tcW w:w="3258" w:type="dxa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3"/>
          </w:tcPr>
          <w:p w:rsidR="00955ED0" w:rsidRPr="00955ED0" w:rsidRDefault="00955ED0" w:rsidP="001D59EC">
            <w:pPr>
              <w:tabs>
                <w:tab w:val="left" w:pos="231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ED0" w:rsidRPr="00955ED0" w:rsidTr="001D59EC">
        <w:trPr>
          <w:trHeight w:val="80"/>
        </w:trPr>
        <w:tc>
          <w:tcPr>
            <w:tcW w:w="3258" w:type="dxa"/>
          </w:tcPr>
          <w:p w:rsidR="00955ED0" w:rsidRPr="00955ED0" w:rsidRDefault="00955ED0" w:rsidP="001D59EC">
            <w:pPr>
              <w:tabs>
                <w:tab w:val="center" w:pos="1521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C08DA">
              <w:rPr>
                <w:rFonts w:ascii="Times New Roman" w:hAnsi="Times New Roman" w:cs="Times New Roman"/>
                <w:sz w:val="26"/>
                <w:szCs w:val="26"/>
              </w:rPr>
              <w:t>14.04.2021</w:t>
            </w:r>
            <w:r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D59E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60" w:type="dxa"/>
            <w:gridSpan w:val="3"/>
          </w:tcPr>
          <w:p w:rsidR="00955ED0" w:rsidRPr="00955ED0" w:rsidRDefault="001D59EC" w:rsidP="001D59EC">
            <w:pPr>
              <w:tabs>
                <w:tab w:val="left" w:pos="1035"/>
                <w:tab w:val="center" w:pos="152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55ED0" w:rsidRPr="00955ED0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</w:p>
        </w:tc>
        <w:tc>
          <w:tcPr>
            <w:tcW w:w="3121" w:type="dxa"/>
          </w:tcPr>
          <w:p w:rsidR="00955ED0" w:rsidRPr="00955ED0" w:rsidRDefault="00955ED0" w:rsidP="009C08D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C08DA">
              <w:rPr>
                <w:rFonts w:ascii="Times New Roman" w:hAnsi="Times New Roman" w:cs="Times New Roman"/>
                <w:sz w:val="26"/>
                <w:szCs w:val="26"/>
              </w:rPr>
              <w:t>281-п</w:t>
            </w:r>
          </w:p>
        </w:tc>
      </w:tr>
    </w:tbl>
    <w:p w:rsidR="00955ED0" w:rsidRPr="00955ED0" w:rsidRDefault="00955ED0" w:rsidP="001D59EC">
      <w:pPr>
        <w:tabs>
          <w:tab w:val="left" w:pos="5190"/>
        </w:tabs>
        <w:spacing w:line="240" w:lineRule="auto"/>
        <w:rPr>
          <w:rFonts w:ascii="Times New Roman" w:hAnsi="Times New Roman" w:cs="Times New Roman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5954"/>
        <w:gridCol w:w="3548"/>
      </w:tblGrid>
      <w:tr w:rsidR="00955ED0" w:rsidRPr="001D59EC" w:rsidTr="001D59EC">
        <w:trPr>
          <w:trHeight w:val="982"/>
        </w:trPr>
        <w:tc>
          <w:tcPr>
            <w:tcW w:w="5954" w:type="dxa"/>
          </w:tcPr>
          <w:p w:rsidR="00955ED0" w:rsidRPr="001D59EC" w:rsidRDefault="006E0D6F" w:rsidP="006E0D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>Об итогах реализации Муниципальной программы</w:t>
            </w:r>
            <w:r w:rsidR="00955ED0"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«Профилактика безнадзорности и правонарушений несовершеннолетних на 201</w:t>
            </w:r>
            <w:r w:rsidR="006132F6"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>7-2020</w:t>
            </w:r>
            <w:r w:rsidR="00955ED0" w:rsidRPr="001D59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3548" w:type="dxa"/>
          </w:tcPr>
          <w:p w:rsidR="00955ED0" w:rsidRPr="001D59EC" w:rsidRDefault="00955ED0" w:rsidP="00955E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955ED0" w:rsidRPr="00955ED0" w:rsidRDefault="00955ED0" w:rsidP="00955ED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ED0" w:rsidRPr="006132F6" w:rsidRDefault="00955ED0" w:rsidP="006E0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ED0">
        <w:rPr>
          <w:rFonts w:ascii="Times New Roman" w:hAnsi="Times New Roman" w:cs="Times New Roman"/>
          <w:sz w:val="26"/>
          <w:szCs w:val="26"/>
        </w:rPr>
        <w:t xml:space="preserve">            Р</w:t>
      </w:r>
      <w:r w:rsidR="006E0D6F">
        <w:rPr>
          <w:rFonts w:ascii="Times New Roman" w:hAnsi="Times New Roman" w:cs="Times New Roman"/>
          <w:sz w:val="26"/>
          <w:szCs w:val="26"/>
        </w:rPr>
        <w:t>ассмотрев представленную информацию об итогах реал</w:t>
      </w:r>
      <w:r w:rsidR="001D59EC">
        <w:rPr>
          <w:rFonts w:ascii="Times New Roman" w:hAnsi="Times New Roman" w:cs="Times New Roman"/>
          <w:sz w:val="26"/>
          <w:szCs w:val="26"/>
        </w:rPr>
        <w:t>изации Муниципальной программы «</w:t>
      </w:r>
      <w:r w:rsidR="006E0D6F">
        <w:rPr>
          <w:rFonts w:ascii="Times New Roman" w:hAnsi="Times New Roman" w:cs="Times New Roman"/>
          <w:sz w:val="26"/>
          <w:szCs w:val="26"/>
        </w:rPr>
        <w:t>Профилактика правонарушений безнадзорности и правонарушений несовершеннолетних на 2017-2020 годы», р</w:t>
      </w:r>
      <w:r w:rsidRPr="00955ED0">
        <w:rPr>
          <w:rFonts w:ascii="Times New Roman" w:hAnsi="Times New Roman" w:cs="Times New Roman"/>
          <w:sz w:val="26"/>
          <w:szCs w:val="26"/>
        </w:rPr>
        <w:t>уководствуясь ст.ст. 35, 40 Устава  муниципального образования</w:t>
      </w:r>
      <w:r w:rsidR="009C08DA">
        <w:rPr>
          <w:rFonts w:ascii="Times New Roman" w:hAnsi="Times New Roman" w:cs="Times New Roman"/>
          <w:sz w:val="26"/>
          <w:szCs w:val="26"/>
        </w:rPr>
        <w:t xml:space="preserve"> </w:t>
      </w:r>
      <w:r w:rsidR="006132F6">
        <w:rPr>
          <w:rFonts w:ascii="Times New Roman" w:hAnsi="Times New Roman" w:cs="Times New Roman"/>
          <w:sz w:val="26"/>
          <w:szCs w:val="26"/>
        </w:rPr>
        <w:t>Аскизский район,</w:t>
      </w:r>
      <w:r w:rsidR="009C08DA">
        <w:rPr>
          <w:rFonts w:ascii="Times New Roman" w:hAnsi="Times New Roman" w:cs="Times New Roman"/>
          <w:sz w:val="26"/>
          <w:szCs w:val="26"/>
        </w:rPr>
        <w:t xml:space="preserve"> </w:t>
      </w:r>
      <w:r w:rsidRPr="00955ED0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955ED0" w:rsidRDefault="006E0D6F" w:rsidP="005B04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прилагаемый отчет Муниципальной программы</w:t>
      </w:r>
      <w:r w:rsidR="00955ED0" w:rsidRPr="00955ED0">
        <w:rPr>
          <w:rFonts w:ascii="Times New Roman" w:hAnsi="Times New Roman" w:cs="Times New Roman"/>
          <w:sz w:val="26"/>
          <w:szCs w:val="26"/>
        </w:rPr>
        <w:t xml:space="preserve"> «Профилактика безнадзорности и правонару</w:t>
      </w:r>
      <w:r w:rsidR="006132F6">
        <w:rPr>
          <w:rFonts w:ascii="Times New Roman" w:hAnsi="Times New Roman" w:cs="Times New Roman"/>
          <w:sz w:val="26"/>
          <w:szCs w:val="26"/>
        </w:rPr>
        <w:t>шений несовершеннолетних на 2017-2020</w:t>
      </w:r>
      <w:r w:rsidR="000C20E0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955ED0" w:rsidRPr="00955ED0" w:rsidRDefault="00323BC3" w:rsidP="005B041A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55ED0" w:rsidRPr="00955ED0">
        <w:rPr>
          <w:rFonts w:ascii="Times New Roman" w:hAnsi="Times New Roman" w:cs="Times New Roman"/>
          <w:sz w:val="26"/>
          <w:szCs w:val="26"/>
        </w:rPr>
        <w:t>.Направить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955ED0" w:rsidRPr="00955ED0" w:rsidRDefault="00955ED0" w:rsidP="00955ED0">
      <w:pPr>
        <w:tabs>
          <w:tab w:val="left" w:pos="5760"/>
        </w:tabs>
        <w:spacing w:line="240" w:lineRule="auto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955ED0" w:rsidRDefault="00955ED0" w:rsidP="00955ED0">
      <w:pPr>
        <w:tabs>
          <w:tab w:val="left" w:pos="5760"/>
        </w:tabs>
        <w:spacing w:line="240" w:lineRule="auto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9C08DA" w:rsidRPr="00955ED0" w:rsidRDefault="009C08DA" w:rsidP="00955ED0">
      <w:pPr>
        <w:tabs>
          <w:tab w:val="left" w:pos="5760"/>
        </w:tabs>
        <w:spacing w:line="240" w:lineRule="auto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955ED0" w:rsidRDefault="00955ED0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ED0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Pr="00955ED0">
        <w:rPr>
          <w:rFonts w:ascii="Times New Roman" w:hAnsi="Times New Roman" w:cs="Times New Roman"/>
          <w:sz w:val="26"/>
          <w:szCs w:val="26"/>
        </w:rPr>
        <w:tab/>
      </w:r>
      <w:r w:rsidR="00805A5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55ED0"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955ED0" w:rsidRDefault="00955ED0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6BB" w:rsidRDefault="001636BB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6BB" w:rsidRDefault="001636BB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6BB" w:rsidRDefault="001636BB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6BB" w:rsidRDefault="001636BB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6BB" w:rsidRDefault="001636BB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6BB" w:rsidRDefault="001636BB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6BB" w:rsidRDefault="001636BB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6BB" w:rsidRPr="008171FB" w:rsidRDefault="001636BB" w:rsidP="001636BB">
      <w:pPr>
        <w:autoSpaceDE w:val="0"/>
        <w:autoSpaceDN w:val="0"/>
        <w:adjustRightInd w:val="0"/>
        <w:spacing w:after="0" w:line="240" w:lineRule="auto"/>
        <w:ind w:firstLine="5954"/>
        <w:jc w:val="both"/>
        <w:outlineLvl w:val="1"/>
        <w:rPr>
          <w:rFonts w:ascii="Times New Roman" w:eastAsiaTheme="minorHAnsi" w:hAnsi="Times New Roman" w:cs="Times New Roman"/>
          <w:bCs/>
          <w:lang w:eastAsia="en-US"/>
        </w:rPr>
      </w:pPr>
      <w:r w:rsidRPr="008171FB">
        <w:rPr>
          <w:rFonts w:ascii="Times New Roman" w:eastAsiaTheme="minorHAnsi" w:hAnsi="Times New Roman" w:cs="Times New Roman"/>
          <w:bCs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к постановлению</w:t>
      </w:r>
    </w:p>
    <w:p w:rsidR="001636BB" w:rsidRPr="008171FB" w:rsidRDefault="001636BB" w:rsidP="001636B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Администрации Аскизского района</w:t>
      </w:r>
    </w:p>
    <w:p w:rsidR="001636BB" w:rsidRDefault="001636BB" w:rsidP="001636B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Республики Хакасия</w:t>
      </w:r>
    </w:p>
    <w:p w:rsidR="001636BB" w:rsidRPr="008171FB" w:rsidRDefault="001636BB" w:rsidP="001636BB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от 14.04.2021                    № 281-п</w:t>
      </w:r>
    </w:p>
    <w:p w:rsidR="001636BB" w:rsidRPr="008171FB" w:rsidRDefault="001636BB" w:rsidP="00163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1636BB" w:rsidRPr="00EB64EF" w:rsidRDefault="001636BB" w:rsidP="00163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1" w:name="Par734"/>
      <w:bookmarkEnd w:id="1"/>
      <w:r w:rsidRPr="00EB64EF">
        <w:rPr>
          <w:rFonts w:ascii="Times New Roman" w:eastAsiaTheme="minorHAnsi" w:hAnsi="Times New Roman" w:cs="Times New Roman"/>
          <w:b/>
          <w:bCs/>
          <w:lang w:eastAsia="en-US"/>
        </w:rPr>
        <w:t>ОТЧЕТ</w:t>
      </w:r>
    </w:p>
    <w:p w:rsidR="001636BB" w:rsidRDefault="001636BB" w:rsidP="00163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по реализации М</w:t>
      </w:r>
      <w:r w:rsidRPr="00EB64EF">
        <w:rPr>
          <w:rFonts w:ascii="Times New Roman" w:eastAsiaTheme="minorHAnsi" w:hAnsi="Times New Roman" w:cs="Times New Roman"/>
          <w:b/>
          <w:bCs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программы «Профилактика безнадзорности и </w:t>
      </w:r>
    </w:p>
    <w:p w:rsidR="001636BB" w:rsidRDefault="001636BB" w:rsidP="00163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правонарушений несовершеннолетних на 2017-2020 годы»</w:t>
      </w:r>
    </w:p>
    <w:p w:rsidR="001636BB" w:rsidRDefault="001636BB" w:rsidP="00163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F082E">
        <w:rPr>
          <w:rFonts w:ascii="Times New Roman" w:hAnsi="Times New Roman" w:cs="Times New Roman"/>
        </w:rPr>
        <w:t xml:space="preserve">Муниципальная программа </w:t>
      </w:r>
      <w:r w:rsidRPr="008F082E">
        <w:rPr>
          <w:rFonts w:ascii="Times New Roman" w:hAnsi="Times New Roman" w:cs="Times New Roman"/>
          <w:b/>
        </w:rPr>
        <w:t>«</w:t>
      </w:r>
      <w:r w:rsidRPr="008F082E">
        <w:rPr>
          <w:rFonts w:ascii="Times New Roman" w:hAnsi="Times New Roman" w:cs="Times New Roman"/>
        </w:rPr>
        <w:t>Профилактика безнадзорности и правонарушений несовершеннолетних на 2017-2020 годы</w:t>
      </w:r>
      <w:r w:rsidRPr="008F082E">
        <w:rPr>
          <w:rFonts w:ascii="Times New Roman" w:hAnsi="Times New Roman" w:cs="Times New Roman"/>
          <w:b/>
        </w:rPr>
        <w:t>»</w:t>
      </w:r>
      <w:r w:rsidRPr="008F082E">
        <w:rPr>
          <w:rFonts w:ascii="Times New Roman" w:hAnsi="Times New Roman" w:cs="Times New Roman"/>
        </w:rPr>
        <w:t xml:space="preserve"> (далее по тексту  - МП) утверждена  постановлением Администрации Аскизского района Республики Хакасия от 11.08.2016г. № 725-п. </w:t>
      </w: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 xml:space="preserve">Основные цели МП состоят в </w:t>
      </w:r>
      <w:r>
        <w:rPr>
          <w:rFonts w:ascii="Times New Roman" w:hAnsi="Times New Roman" w:cs="Times New Roman"/>
        </w:rPr>
        <w:t>создании</w:t>
      </w:r>
      <w:r w:rsidRPr="008F082E">
        <w:rPr>
          <w:rFonts w:ascii="Times New Roman" w:hAnsi="Times New Roman" w:cs="Times New Roman"/>
        </w:rPr>
        <w:t xml:space="preserve"> условий для снижения безнадзорности и бе</w:t>
      </w:r>
      <w:r>
        <w:rPr>
          <w:rFonts w:ascii="Times New Roman" w:hAnsi="Times New Roman" w:cs="Times New Roman"/>
        </w:rPr>
        <w:t xml:space="preserve">спризорности несовершеннолетних, </w:t>
      </w:r>
      <w:r w:rsidRPr="008F082E">
        <w:rPr>
          <w:rFonts w:ascii="Times New Roman" w:hAnsi="Times New Roman" w:cs="Times New Roman"/>
        </w:rPr>
        <w:t>предупреждение правонарушений и антиобщественных действий несовершеннолетних, выявление и устранение причин и условий, способств</w:t>
      </w:r>
      <w:r>
        <w:rPr>
          <w:rFonts w:ascii="Times New Roman" w:hAnsi="Times New Roman" w:cs="Times New Roman"/>
        </w:rPr>
        <w:t xml:space="preserve">ующих                     этому, </w:t>
      </w:r>
      <w:r w:rsidRPr="008F082E">
        <w:rPr>
          <w:rFonts w:ascii="Times New Roman" w:hAnsi="Times New Roman" w:cs="Times New Roman"/>
        </w:rPr>
        <w:t>осуществление профилактической работы с семьями на ранней ст</w:t>
      </w:r>
      <w:r>
        <w:rPr>
          <w:rFonts w:ascii="Times New Roman" w:hAnsi="Times New Roman" w:cs="Times New Roman"/>
        </w:rPr>
        <w:t xml:space="preserve">адии социального неблагополучия, </w:t>
      </w:r>
      <w:r w:rsidRPr="008F082E">
        <w:rPr>
          <w:rFonts w:ascii="Times New Roman" w:hAnsi="Times New Roman" w:cs="Times New Roman"/>
        </w:rPr>
        <w:t>реализация мероприятий, направленных на повышение уровня правового, культурного, нравственного, спортивного и военно-патриотическог</w:t>
      </w:r>
      <w:r>
        <w:rPr>
          <w:rFonts w:ascii="Times New Roman" w:hAnsi="Times New Roman" w:cs="Times New Roman"/>
        </w:rPr>
        <w:t xml:space="preserve">о воспитания несовершеннолетних, </w:t>
      </w:r>
      <w:r w:rsidRPr="008F082E">
        <w:rPr>
          <w:rFonts w:ascii="Times New Roman" w:hAnsi="Times New Roman" w:cs="Times New Roman"/>
        </w:rPr>
        <w:t>повышение профессиональной ориентации и трудов</w:t>
      </w:r>
      <w:r>
        <w:rPr>
          <w:rFonts w:ascii="Times New Roman" w:hAnsi="Times New Roman" w:cs="Times New Roman"/>
        </w:rPr>
        <w:t xml:space="preserve">ой занятости несовершеннолетних, </w:t>
      </w:r>
      <w:r w:rsidRPr="008F082E">
        <w:rPr>
          <w:rFonts w:ascii="Times New Roman" w:hAnsi="Times New Roman" w:cs="Times New Roman"/>
        </w:rPr>
        <w:t>оказание помощи несовершеннолетним и их семьям,</w:t>
      </w:r>
      <w:r w:rsidR="00D609AA">
        <w:rPr>
          <w:rFonts w:ascii="Times New Roman" w:hAnsi="Times New Roman" w:cs="Times New Roman"/>
        </w:rPr>
        <w:t xml:space="preserve"> </w:t>
      </w:r>
      <w:r w:rsidRPr="008F082E">
        <w:rPr>
          <w:rFonts w:ascii="Times New Roman" w:hAnsi="Times New Roman" w:cs="Times New Roman"/>
        </w:rPr>
        <w:t>оказавшимся в трудной жизненной ситуации, пострадавшим от преступных посягательств.</w:t>
      </w:r>
    </w:p>
    <w:p w:rsidR="001636BB" w:rsidRP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F082E">
        <w:rPr>
          <w:rFonts w:ascii="Times New Roman" w:hAnsi="Times New Roman" w:cs="Times New Roman"/>
        </w:rPr>
        <w:t>Главной</w:t>
      </w:r>
      <w:r>
        <w:rPr>
          <w:rFonts w:ascii="Times New Roman" w:hAnsi="Times New Roman" w:cs="Times New Roman"/>
        </w:rPr>
        <w:t xml:space="preserve"> целью МП является – </w:t>
      </w:r>
      <w:r w:rsidRPr="009713D9">
        <w:rPr>
          <w:rFonts w:ascii="Times New Roman" w:eastAsia="Times New Roman" w:hAnsi="Times New Roman" w:cs="Times New Roman"/>
          <w:color w:val="000000" w:themeColor="text1"/>
        </w:rPr>
        <w:t>обеспечение реализации государственной политики в области обеспечения профилактики безнадзорности и правонарушений несовершеннолетних</w:t>
      </w:r>
      <w:r w:rsidRPr="009713D9">
        <w:rPr>
          <w:rFonts w:ascii="Times New Roman" w:hAnsi="Times New Roman" w:cs="Times New Roman"/>
          <w:color w:val="000000" w:themeColor="text1"/>
        </w:rPr>
        <w:t>.</w:t>
      </w:r>
    </w:p>
    <w:p w:rsidR="001636BB" w:rsidRPr="009713D9" w:rsidRDefault="001636BB" w:rsidP="001636BB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  <w:color w:val="000000" w:themeColor="text1"/>
        </w:rPr>
      </w:pPr>
    </w:p>
    <w:p w:rsidR="001636BB" w:rsidRPr="008F082E" w:rsidRDefault="001636BB" w:rsidP="001636BB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Целевые показатели МП: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увеличение количества лиц, оказавшихся в трудной жизненной ситуации, пострадавших от преступных посягательств, которым оказана экстренная психологическая помощь: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2017 году – на 3,0%;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2018 году – на 6,0%;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2019 году – на 9,05;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2020 году – на 12,0%,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-доля несовершеннолетних, обучающихся в образовательных учреждениях, не охваченных организованной досуговой занятостью: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2017 году – на 3,0%;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2018 году – на 6,0%;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2019 году – на 9,05;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2020 году – на 12,0%,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-увеличение доли охваченных организованными формами летней  занятости несовершеннолетних из числа состоящих на всех видах профилактического учета: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2017 году – на 3,0%;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2018 году – на 6,0%;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2019 году – на 9,05;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2020 году – на 12,0%,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-уменьшение количества несовершеннолетних, состоящих на всех видах профилактического учета, совершивших правонарушения повторно: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2017 году – на 3,0%;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2018 году – на 6,0%;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2019 году – на 9,05;</w:t>
      </w:r>
    </w:p>
    <w:p w:rsidR="001636BB" w:rsidRPr="008F082E" w:rsidRDefault="001636BB" w:rsidP="001636B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2020 году – на 12,0%,</w:t>
      </w:r>
    </w:p>
    <w:p w:rsidR="001636BB" w:rsidRPr="008F082E" w:rsidRDefault="001636BB" w:rsidP="001636BB">
      <w:pPr>
        <w:spacing w:after="0" w:line="240" w:lineRule="auto"/>
        <w:ind w:right="-284" w:firstLine="539"/>
        <w:jc w:val="both"/>
        <w:rPr>
          <w:rFonts w:ascii="Times New Roman" w:hAnsi="Times New Roman" w:cs="Times New Roman"/>
          <w:bCs/>
        </w:rPr>
      </w:pPr>
      <w:r w:rsidRPr="008F082E">
        <w:rPr>
          <w:rFonts w:ascii="Times New Roman" w:hAnsi="Times New Roman" w:cs="Times New Roman"/>
          <w:bCs/>
        </w:rPr>
        <w:t>Первоначально объемы бюджетных ассигнований были распределены по годам следующим образом: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-280 тыс. рублей за счет средств бюджета муниципального образования Аскизский район Республики Хакасия, из них: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2017 год –  70 тыс.рублей;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2018 год –  70 тыс.рублей;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2019 год –  70 тыс.рублей;</w:t>
      </w:r>
    </w:p>
    <w:p w:rsidR="001636BB" w:rsidRDefault="001636BB" w:rsidP="001636B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2020 год --  70 тыс.рублей.</w:t>
      </w:r>
    </w:p>
    <w:p w:rsidR="001636BB" w:rsidRDefault="001636BB" w:rsidP="001636B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1636BB" w:rsidRPr="008F082E" w:rsidRDefault="001636BB" w:rsidP="001636B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По мере реализации МП вносились изменения и</w:t>
      </w:r>
      <w:r w:rsidRPr="008F082E">
        <w:rPr>
          <w:rFonts w:ascii="Times New Roman" w:hAnsi="Times New Roman" w:cs="Times New Roman"/>
          <w:bCs/>
        </w:rPr>
        <w:t xml:space="preserve"> уточнялись объемы бюджетных ассигнований по годам: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2017 год –  70 тыс.рублей;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2018 год –  70 тыс.рублей;</w:t>
      </w:r>
    </w:p>
    <w:p w:rsidR="001636BB" w:rsidRPr="008F082E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82E">
        <w:rPr>
          <w:rFonts w:ascii="Times New Roman" w:hAnsi="Times New Roman" w:cs="Times New Roman"/>
        </w:rPr>
        <w:t>2019 год –  70 тыс.рублей;</w:t>
      </w:r>
    </w:p>
    <w:p w:rsidR="001636BB" w:rsidRDefault="001636BB" w:rsidP="001636B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--  10</w:t>
      </w:r>
      <w:r w:rsidRPr="008F082E">
        <w:rPr>
          <w:rFonts w:ascii="Times New Roman" w:hAnsi="Times New Roman" w:cs="Times New Roman"/>
        </w:rPr>
        <w:t>0 тыс.рублей.</w:t>
      </w:r>
    </w:p>
    <w:p w:rsidR="001636BB" w:rsidRPr="008F082E" w:rsidRDefault="001636BB" w:rsidP="001636BB">
      <w:pPr>
        <w:spacing w:after="0" w:line="240" w:lineRule="auto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В 2017 </w:t>
      </w:r>
      <w:r w:rsidRPr="00DB4AE8">
        <w:rPr>
          <w:rFonts w:ascii="Times New Roman" w:eastAsia="Calibri" w:hAnsi="Times New Roman" w:cs="Times New Roman"/>
        </w:rPr>
        <w:t xml:space="preserve">году все мероприятия, заложенные в муниципальной программе </w:t>
      </w:r>
      <w:r w:rsidRPr="00DB4AE8">
        <w:rPr>
          <w:rFonts w:ascii="Times New Roman" w:hAnsi="Times New Roman" w:cs="Times New Roman"/>
        </w:rPr>
        <w:t>«Профилактика безнадзорности и правонарушений несовершеннолетних на 2017-2020 годы»</w:t>
      </w:r>
      <w:r>
        <w:rPr>
          <w:rFonts w:ascii="Times New Roman" w:hAnsi="Times New Roman" w:cs="Times New Roman"/>
        </w:rPr>
        <w:t xml:space="preserve"> (далее- МП)</w:t>
      </w:r>
      <w:r w:rsidRPr="00DB4AE8">
        <w:rPr>
          <w:rFonts w:ascii="Times New Roman" w:hAnsi="Times New Roman" w:cs="Times New Roman"/>
        </w:rPr>
        <w:t>, Комиссией и субъектами системы профилактики</w:t>
      </w:r>
      <w:r>
        <w:rPr>
          <w:rFonts w:ascii="Times New Roman" w:hAnsi="Times New Roman" w:cs="Times New Roman"/>
        </w:rPr>
        <w:t xml:space="preserve"> района в целом были исполнены</w:t>
      </w:r>
      <w:r w:rsidRPr="00DB4AE8">
        <w:rPr>
          <w:rFonts w:ascii="Times New Roman" w:hAnsi="Times New Roman" w:cs="Times New Roman"/>
        </w:rPr>
        <w:t>. Финансирование производится районным бюджето</w:t>
      </w:r>
      <w:r>
        <w:rPr>
          <w:rFonts w:ascii="Times New Roman" w:hAnsi="Times New Roman" w:cs="Times New Roman"/>
        </w:rPr>
        <w:t xml:space="preserve">м и </w:t>
      </w:r>
      <w:r w:rsidRPr="00DB4AE8">
        <w:rPr>
          <w:rFonts w:ascii="Times New Roman" w:hAnsi="Times New Roman" w:cs="Times New Roman"/>
        </w:rPr>
        <w:t>при заложенном бюджете 70 тыс. рублей освоена на 57 тыс.рублей. Так, в рамках дей</w:t>
      </w:r>
      <w:r>
        <w:rPr>
          <w:rFonts w:ascii="Times New Roman" w:hAnsi="Times New Roman" w:cs="Times New Roman"/>
        </w:rPr>
        <w:t>ствующей МП</w:t>
      </w:r>
      <w:r w:rsidRPr="00DB4AE8">
        <w:rPr>
          <w:rFonts w:ascii="Times New Roman" w:hAnsi="Times New Roman" w:cs="Times New Roman"/>
        </w:rPr>
        <w:t xml:space="preserve">  в весенний каникулярный период Комиссией был организован туристический поход для несовершеннолетних, состоящих на профилактических учетах, в музей села Таштып и музей «Хуртуях</w:t>
      </w:r>
      <w:r>
        <w:rPr>
          <w:rFonts w:ascii="Times New Roman" w:hAnsi="Times New Roman" w:cs="Times New Roman"/>
        </w:rPr>
        <w:t xml:space="preserve"> </w:t>
      </w:r>
      <w:r w:rsidRPr="00DB4AE8">
        <w:rPr>
          <w:rFonts w:ascii="Times New Roman" w:hAnsi="Times New Roman" w:cs="Times New Roman"/>
        </w:rPr>
        <w:t>Тас».  В рамках указанной программы Комиссия оказала материальную помощь 4 несовершеннолетним и их семьям, которые нуждались в экстренной материальной помощи. Также с несовершеннолетними, состоящими на профилактическом учете, совместно с</w:t>
      </w:r>
      <w:r>
        <w:rPr>
          <w:rFonts w:ascii="Times New Roman" w:hAnsi="Times New Roman" w:cs="Times New Roman"/>
        </w:rPr>
        <w:t>о специалистами</w:t>
      </w:r>
      <w:r w:rsidRPr="00DB4AE8">
        <w:rPr>
          <w:rFonts w:ascii="Times New Roman" w:hAnsi="Times New Roman" w:cs="Times New Roman"/>
        </w:rPr>
        <w:t xml:space="preserve"> по делам молодежи был проведен пейнтбольный турнир среди пяти команд, что также было предусмотрено указанной программой. В рамках названной программы дважды в месяц, а в летний период каждую неделю, проводились межведомственные рейды с целью раннего выявления несовершеннолетних, склонных к совершению правонарушений, выявлению семей, находящихся в социально опасном положении. Члены комиссии в третьем сезоне </w:t>
      </w:r>
      <w:r>
        <w:rPr>
          <w:rFonts w:ascii="Times New Roman" w:hAnsi="Times New Roman" w:cs="Times New Roman"/>
        </w:rPr>
        <w:t>загородного детского</w:t>
      </w:r>
      <w:r w:rsidRPr="00DB4AE8">
        <w:rPr>
          <w:rFonts w:ascii="Times New Roman" w:hAnsi="Times New Roman" w:cs="Times New Roman"/>
        </w:rPr>
        <w:t xml:space="preserve"> оздоровительного лагеря «Орленок» проводили беседы с подростками из семей, оказавшимися в трудной жизненной ситуации, оказывали помощь с одеждой по сезону, проверяли деятельность работы лагерей дневного пребывания.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Причиной не освоения всей суммы финансирования является заявительный характер оказания материальной помощи несовершеннолетним и их семьями, оказавшимися в трудной жизненной ситуации.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Pr="00DB4AE8" w:rsidRDefault="001636BB" w:rsidP="00163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B4AE8">
        <w:rPr>
          <w:rFonts w:ascii="Times New Roman" w:eastAsia="Calibri" w:hAnsi="Times New Roman" w:cs="Times New Roman"/>
        </w:rPr>
        <w:t>В 2018 году все мероприятия, залож</w:t>
      </w:r>
      <w:r>
        <w:rPr>
          <w:rFonts w:ascii="Times New Roman" w:eastAsia="Calibri" w:hAnsi="Times New Roman" w:cs="Times New Roman"/>
        </w:rPr>
        <w:t>енные в МП,</w:t>
      </w:r>
      <w:r w:rsidRPr="00DB4AE8">
        <w:rPr>
          <w:rFonts w:ascii="Times New Roman" w:hAnsi="Times New Roman" w:cs="Times New Roman"/>
        </w:rPr>
        <w:t xml:space="preserve"> в целом были исполнены. </w:t>
      </w:r>
      <w:r w:rsidRPr="00DB4AE8">
        <w:rPr>
          <w:rFonts w:ascii="Times New Roman" w:eastAsia="Calibri" w:hAnsi="Times New Roman" w:cs="Times New Roman"/>
        </w:rPr>
        <w:t>Так в соответствии с данной программой с несовершеннолетними, состоящими на профилактических учетах, проведены такие мероприятия: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4AE8">
        <w:rPr>
          <w:rFonts w:ascii="Times New Roman" w:eastAsia="Calibri" w:hAnsi="Times New Roman" w:cs="Times New Roman"/>
        </w:rPr>
        <w:t xml:space="preserve">-на базе ПУ-18 проведен семинар, направленный на профилактику правонарушений и профориентацию несовершеннолетних, а также их дальнейшее трудоустройство, 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4AE8">
        <w:rPr>
          <w:rFonts w:ascii="Times New Roman" w:eastAsia="Calibri" w:hAnsi="Times New Roman" w:cs="Times New Roman"/>
        </w:rPr>
        <w:t xml:space="preserve">-совместно с уполномоченным по правам ребенка в Республике Хакасия проведен семинар на базе Калининской СОШ, 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4AE8">
        <w:rPr>
          <w:rFonts w:ascii="Times New Roman" w:eastAsia="Calibri" w:hAnsi="Times New Roman" w:cs="Times New Roman"/>
        </w:rPr>
        <w:t xml:space="preserve">-в конце учебного года проведен турнир по пейнтболу, 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4AE8">
        <w:rPr>
          <w:rFonts w:ascii="Times New Roman" w:eastAsia="Calibri" w:hAnsi="Times New Roman" w:cs="Times New Roman"/>
        </w:rPr>
        <w:t>-проведен трехдневный поход на базе палаточного лагеря,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4AE8">
        <w:rPr>
          <w:rFonts w:ascii="Times New Roman" w:eastAsia="Calibri" w:hAnsi="Times New Roman" w:cs="Times New Roman"/>
        </w:rPr>
        <w:t>-в день физкультурника проведен турнир по футболу с сотрудниками ОМВД по Аскизскому району,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B4AE8">
        <w:rPr>
          <w:rFonts w:ascii="Times New Roman" w:eastAsia="Calibri" w:hAnsi="Times New Roman" w:cs="Times New Roman"/>
        </w:rPr>
        <w:t>-оказана материальная помощь 7 семьям, находящимся в трудной жизненной ситуации и нуждающимся в экстренной помощи.</w:t>
      </w:r>
    </w:p>
    <w:p w:rsidR="001636BB" w:rsidRDefault="001636BB" w:rsidP="001636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Pr="00DB4AE8">
        <w:rPr>
          <w:rFonts w:ascii="Times New Roman" w:eastAsia="Calibri" w:hAnsi="Times New Roman" w:cs="Times New Roman"/>
        </w:rPr>
        <w:t xml:space="preserve">Также ввели в практику наставничество тренеров Аскизской ДЮСШ над несовершеннолетними, состоящими на профилактическом учете, которая направлена на исправление подростков путем вовлечения в занятия спортом и ведению  здорового образ жизни. 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4AE8">
        <w:rPr>
          <w:rFonts w:ascii="Times New Roman" w:hAnsi="Times New Roman" w:cs="Times New Roman"/>
        </w:rPr>
        <w:t>Финансирование производится районным бюджето</w:t>
      </w:r>
      <w:r>
        <w:rPr>
          <w:rFonts w:ascii="Times New Roman" w:hAnsi="Times New Roman" w:cs="Times New Roman"/>
        </w:rPr>
        <w:t xml:space="preserve">м и </w:t>
      </w:r>
      <w:r w:rsidRPr="00DB4AE8">
        <w:rPr>
          <w:rFonts w:ascii="Times New Roman" w:hAnsi="Times New Roman" w:cs="Times New Roman"/>
        </w:rPr>
        <w:t>при заложенном бюдж</w:t>
      </w:r>
      <w:r>
        <w:rPr>
          <w:rFonts w:ascii="Times New Roman" w:hAnsi="Times New Roman" w:cs="Times New Roman"/>
        </w:rPr>
        <w:t>ете 70 тыс. рублей освоена на 48,493</w:t>
      </w:r>
      <w:r w:rsidRPr="00DB4AE8">
        <w:rPr>
          <w:rFonts w:ascii="Times New Roman" w:hAnsi="Times New Roman" w:cs="Times New Roman"/>
        </w:rPr>
        <w:t>тыс.рублей</w:t>
      </w:r>
      <w:r>
        <w:rPr>
          <w:rFonts w:ascii="Times New Roman" w:hAnsi="Times New Roman" w:cs="Times New Roman"/>
        </w:rPr>
        <w:t>, в том числе на проведение многодневного похода в размере 20,493 тыс. рублей и оказание материальной помощи 7 семьям и подросткам на сумму 28 тыс.рублей</w:t>
      </w:r>
      <w:r w:rsidRPr="00DB4A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Причиной не освоения всей суммы финансирования является заявительный характер оказания материальной помощи несовершеннолетним и их семьями, оказавшимися в трудной жизненной ситуации, а также стоимость путевки многодневного похода для несовершеннолетних.</w:t>
      </w:r>
    </w:p>
    <w:p w:rsidR="001636BB" w:rsidRPr="00DB4AE8" w:rsidRDefault="001636BB" w:rsidP="001636BB">
      <w:pPr>
        <w:tabs>
          <w:tab w:val="left" w:pos="588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</w:t>
      </w:r>
      <w:r w:rsidRPr="00DB4AE8">
        <w:rPr>
          <w:rFonts w:ascii="Times New Roman" w:hAnsi="Times New Roman" w:cs="Times New Roman"/>
        </w:rPr>
        <w:t xml:space="preserve"> 2019 году все основные мероприятия, предусмотренные для реализации Программой в 2019 году, были реализованы.</w:t>
      </w:r>
      <w:r>
        <w:rPr>
          <w:rFonts w:ascii="Times New Roman" w:hAnsi="Times New Roman" w:cs="Times New Roman"/>
        </w:rPr>
        <w:t xml:space="preserve"> В рамках МП </w:t>
      </w:r>
      <w:r w:rsidRPr="00DB4AE8">
        <w:rPr>
          <w:rFonts w:ascii="Times New Roman" w:hAnsi="Times New Roman" w:cs="Times New Roman"/>
        </w:rPr>
        <w:t xml:space="preserve"> проделана следующая работа: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AE8">
        <w:rPr>
          <w:rFonts w:ascii="Times New Roman" w:hAnsi="Times New Roman" w:cs="Times New Roman"/>
        </w:rPr>
        <w:t>-более 80% несовершеннолетних, состоящих на профилактических учетах, и детей, из семей в социально опасном положении, были вовлечены во внеурочное время к занятиям в кружках, спортивных секциях, кроме этого в летнее каникулярное время во всех населенных пунктах были орг</w:t>
      </w:r>
      <w:r>
        <w:rPr>
          <w:rFonts w:ascii="Times New Roman" w:hAnsi="Times New Roman" w:cs="Times New Roman"/>
        </w:rPr>
        <w:t>анизованы спортивные площадки, спортивные залы, а также стадионы</w:t>
      </w:r>
      <w:r w:rsidRPr="00DB4AE8">
        <w:rPr>
          <w:rFonts w:ascii="Times New Roman" w:hAnsi="Times New Roman" w:cs="Times New Roman"/>
        </w:rPr>
        <w:t>;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AE8">
        <w:rPr>
          <w:rFonts w:ascii="Times New Roman" w:hAnsi="Times New Roman" w:cs="Times New Roman"/>
        </w:rPr>
        <w:t>- в августе 2019 года был проведен многодневный поход в горы за селом Балыкса, на что было по договору потрачено 40000 рублей;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AE8">
        <w:rPr>
          <w:rFonts w:ascii="Times New Roman" w:hAnsi="Times New Roman" w:cs="Times New Roman"/>
        </w:rPr>
        <w:t>- был организован для вышеназванной категории подростков в 3 сезоне спортивный лагерь и лагерь на базе ЗДОЛ «Орленок»;</w:t>
      </w: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4AE8">
        <w:rPr>
          <w:rFonts w:ascii="Times New Roman" w:hAnsi="Times New Roman" w:cs="Times New Roman"/>
        </w:rPr>
        <w:t>-за несовершеннолетними, состоящими на профилактических учетах, были назначены шефы-наставники из числа тренеров, спортивных инструкторов, пред</w:t>
      </w:r>
      <w:r>
        <w:rPr>
          <w:rFonts w:ascii="Times New Roman" w:hAnsi="Times New Roman" w:cs="Times New Roman"/>
        </w:rPr>
        <w:t>ставителей системы профилактики;</w:t>
      </w: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-оказывалась помощь несовершеннолетним и их семьям, оказавшимся в трудной жизненной ситуации, пострадавшим от преступных посягательств, следующая работа, оказана материальная помощь 6 семьям, в которых несовершеннолетние , а также семья, состоят на профилактическом учете, на сумму 30,0 тыс.рублей, а также помощь в виде выдачи канцелярских товаров, носильных вещей к учебному году, а также вкусных подарков к Новому году.</w:t>
      </w: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</w:t>
      </w:r>
      <w:r w:rsidRPr="00DB4AE8">
        <w:rPr>
          <w:rFonts w:ascii="Times New Roman" w:hAnsi="Times New Roman" w:cs="Times New Roman"/>
        </w:rPr>
        <w:t>ри заложенном бюдж</w:t>
      </w:r>
      <w:r>
        <w:rPr>
          <w:rFonts w:ascii="Times New Roman" w:hAnsi="Times New Roman" w:cs="Times New Roman"/>
        </w:rPr>
        <w:t>ете 70 тыс. рублей освоена на 70</w:t>
      </w:r>
      <w:r w:rsidRPr="00DB4AE8">
        <w:rPr>
          <w:rFonts w:ascii="Times New Roman" w:hAnsi="Times New Roman" w:cs="Times New Roman"/>
        </w:rPr>
        <w:t>тыс.рублей</w:t>
      </w:r>
      <w:r>
        <w:rPr>
          <w:rFonts w:ascii="Times New Roman" w:hAnsi="Times New Roman" w:cs="Times New Roman"/>
        </w:rPr>
        <w:t>, в том числе на проведение многодневного похода в размере 40 тыс. рублей и оказание материальной помощи 7 семьям и подросткам на сумму 30 тыс.рублей</w:t>
      </w:r>
      <w:r w:rsidRPr="00DB4AE8">
        <w:rPr>
          <w:rFonts w:ascii="Times New Roman" w:hAnsi="Times New Roman" w:cs="Times New Roman"/>
        </w:rPr>
        <w:t>.</w:t>
      </w: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Так в 2020 году основные мероприятия, предусмотренные для реализации МП в 2020 году, фактически были реализованы, кроме мероприятий, запланированных в летний период 2020 года.  Это было связано </w:t>
      </w:r>
      <w:r w:rsidRPr="00283EAA">
        <w:rPr>
          <w:rFonts w:ascii="Times New Roman" w:hAnsi="Times New Roman" w:cs="Times New Roman"/>
        </w:rPr>
        <w:t xml:space="preserve">с угрозой распространения коронавирусной инфекции и введением на территории Республики Хакасия мер повышенной готовности на основании постановления Правительства Республики Хакасия от 13.03.2020 №120 «О введении на территории Республики  Хакасия режима повышенной готовности и реализации дополнительных мер по защите населения и территории от чрезвычайных ситуаций на основании Федерального закона от 30.03.1999 №52-ФЗ «О санитарно-эпидемиологическом благополучии населения», постановлением Главного санитарного врача РФ от 18.03.2020 №7 «Об обеспечении режима изоляции в целях предотвращения распространения </w:t>
      </w:r>
      <w:r w:rsidRPr="00283EAA">
        <w:rPr>
          <w:rFonts w:ascii="Times New Roman" w:hAnsi="Times New Roman" w:cs="Times New Roman"/>
          <w:lang w:val="en-US"/>
        </w:rPr>
        <w:t>COVID</w:t>
      </w:r>
      <w:r w:rsidRPr="00283EAA">
        <w:rPr>
          <w:rFonts w:ascii="Times New Roman" w:hAnsi="Times New Roman" w:cs="Times New Roman"/>
        </w:rPr>
        <w:t>-19».</w:t>
      </w:r>
      <w:r>
        <w:rPr>
          <w:rFonts w:ascii="Times New Roman" w:hAnsi="Times New Roman" w:cs="Times New Roman"/>
        </w:rPr>
        <w:t xml:space="preserve">  Эти обстоятельства повлияли на общую социально-экономическую ситуацию, как в целом по региону, но также и коснулось отдельных семей, в особенности семей, где воспитываются несовершеннолетние, поставленные на профилактический учет в Комиссии, и семей, находящихся в социально-опасном положении. Поэтому Комиссией было предложено внести изменения в Программу, и средства предусмотренные Программой на проведение многодневных походов в летний период 2020 года перенаправить на оказание адресной материальной помощи указанной категории лиц. </w:t>
      </w: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</w:t>
      </w:r>
      <w:r w:rsidRPr="00DB4AE8">
        <w:rPr>
          <w:rFonts w:ascii="Times New Roman" w:hAnsi="Times New Roman" w:cs="Times New Roman"/>
        </w:rPr>
        <w:t>ри заложенном бюдж</w:t>
      </w:r>
      <w:r>
        <w:rPr>
          <w:rFonts w:ascii="Times New Roman" w:hAnsi="Times New Roman" w:cs="Times New Roman"/>
        </w:rPr>
        <w:t>ете 70 тыс. рублей освоено 68</w:t>
      </w:r>
      <w:r w:rsidRPr="00DB4AE8">
        <w:rPr>
          <w:rFonts w:ascii="Times New Roman" w:hAnsi="Times New Roman" w:cs="Times New Roman"/>
        </w:rPr>
        <w:t>тыс.рублей</w:t>
      </w:r>
      <w:r>
        <w:rPr>
          <w:rFonts w:ascii="Times New Roman" w:hAnsi="Times New Roman" w:cs="Times New Roman"/>
        </w:rPr>
        <w:t>, в том числе на оказание материальной помощи 15 семьям и подросткам на сумму 68тыс.рублей</w:t>
      </w:r>
      <w:r w:rsidRPr="00DB4A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Причиной не освоения всей суммы финансирования явился заявительный характер оказания материальной помощи несовершеннолетним и их семьям, оказавшимся в трудной жизненной ситуации.</w:t>
      </w: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9AA" w:rsidRDefault="00D609AA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9AA" w:rsidRDefault="00D609AA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Pr="00DB4AE8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Pr="00283EAA" w:rsidRDefault="001636BB" w:rsidP="00163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6BB" w:rsidRPr="009C2264" w:rsidRDefault="001636BB" w:rsidP="00163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C2264">
        <w:rPr>
          <w:rFonts w:ascii="Times New Roman" w:hAnsi="Times New Roman"/>
          <w:b/>
        </w:rPr>
        <w:t xml:space="preserve">Отчет по оценке эффективности реализации </w:t>
      </w:r>
      <w:r w:rsidRPr="009C2264">
        <w:rPr>
          <w:rFonts w:ascii="Times New Roman" w:eastAsiaTheme="minorHAnsi" w:hAnsi="Times New Roman" w:cs="Times New Roman"/>
          <w:b/>
          <w:bCs/>
          <w:lang w:eastAsia="en-US"/>
        </w:rPr>
        <w:t>Муниципальной программы «Профилактика безнадзорности и правонарушений несовершеннолетних на 2017-2020 годы»</w:t>
      </w:r>
    </w:p>
    <w:p w:rsidR="001636BB" w:rsidRPr="009C2264" w:rsidRDefault="001636BB" w:rsidP="00163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1636BB" w:rsidRDefault="001636BB" w:rsidP="001636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3121"/>
        <w:gridCol w:w="1276"/>
        <w:gridCol w:w="1134"/>
        <w:gridCol w:w="1275"/>
        <w:gridCol w:w="1560"/>
      </w:tblGrid>
      <w:tr w:rsidR="001636BB" w:rsidTr="00F011C2">
        <w:trPr>
          <w:trHeight w:val="8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  <w:tab w:val="center" w:pos="453"/>
              </w:tabs>
              <w:spacing w:line="240" w:lineRule="auto"/>
              <w:ind w:left="284" w:hanging="3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Плановое значение показателей на 2017-2020 гг..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значение показателей за 2017 – 2020 гг..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Причины отклонений фактических значений показателей от плановых</w:t>
            </w:r>
          </w:p>
        </w:tc>
      </w:tr>
      <w:tr w:rsidR="001636BB" w:rsidTr="00F011C2">
        <w:trPr>
          <w:trHeight w:val="4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1636BB" w:rsidTr="00F011C2">
        <w:trPr>
          <w:trHeight w:val="4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after="0" w:line="240" w:lineRule="auto"/>
              <w:ind w:left="284" w:hanging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  <w:r w:rsidRPr="009C2264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9C2264">
              <w:rPr>
                <w:rFonts w:ascii="Times New Roman" w:eastAsiaTheme="minorHAnsi" w:hAnsi="Times New Roman" w:cs="Times New Roman"/>
                <w:bCs/>
                <w:lang w:eastAsia="en-US"/>
              </w:rPr>
              <w:t>Профилактика безнадзорности и правонарушений несовершеннолетних на 2017-2020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36BB" w:rsidTr="00F011C2">
        <w:trPr>
          <w:trHeight w:val="4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</w:t>
            </w:r>
          </w:p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Объемы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tabs>
                <w:tab w:val="right" w:pos="0"/>
              </w:tabs>
              <w:spacing w:after="0"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</w:t>
            </w:r>
          </w:p>
          <w:p w:rsidR="001636BB" w:rsidRDefault="001636BB" w:rsidP="00F011C2">
            <w:pPr>
              <w:tabs>
                <w:tab w:val="right" w:pos="0"/>
              </w:tabs>
              <w:spacing w:after="0" w:line="240" w:lineRule="auto"/>
              <w:ind w:left="284" w:hanging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36BB" w:rsidRDefault="001636BB" w:rsidP="00F011C2">
            <w:pPr>
              <w:tabs>
                <w:tab w:val="right" w:pos="0"/>
              </w:tabs>
              <w:spacing w:after="0"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tabs>
                <w:tab w:val="right" w:pos="0"/>
              </w:tabs>
              <w:spacing w:after="0"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243,493</w:t>
            </w:r>
          </w:p>
          <w:p w:rsidR="001636BB" w:rsidRDefault="001636BB" w:rsidP="00F011C2">
            <w:pPr>
              <w:tabs>
                <w:tab w:val="right" w:pos="0"/>
              </w:tabs>
              <w:spacing w:after="0"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DB4AE8" w:rsidRDefault="001636BB" w:rsidP="00F01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заявительный характер оказания материальной помощи несовершеннолетним и их семьям, оказавшимся в трудной жизненной ситуации, а также стоимость путевки многодневного похода для несовершеннолетних и перераспределение финансирования</w:t>
            </w:r>
          </w:p>
          <w:p w:rsidR="001636BB" w:rsidRDefault="001636BB" w:rsidP="00F011C2">
            <w:pPr>
              <w:tabs>
                <w:tab w:val="right" w:pos="0"/>
              </w:tabs>
              <w:spacing w:line="240" w:lineRule="auto"/>
              <w:ind w:left="284" w:hanging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6BB" w:rsidTr="00F011C2">
        <w:trPr>
          <w:trHeight w:val="5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ind w:left="-471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ind w:left="6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Целевые показатели: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line="240" w:lineRule="auto"/>
              <w:ind w:left="6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line="240" w:lineRule="auto"/>
              <w:ind w:left="6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line="240" w:lineRule="auto"/>
              <w:ind w:left="6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line="240" w:lineRule="auto"/>
              <w:ind w:left="6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6BB" w:rsidTr="00F011C2">
        <w:trPr>
          <w:trHeight w:val="4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ind w:left="-471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Pr="008407DE" w:rsidRDefault="001636BB" w:rsidP="00F01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несовершеннолетних, состоящих на всех видах профилактического учета, совершивших</w:t>
            </w:r>
          </w:p>
          <w:p w:rsidR="001636BB" w:rsidRPr="008407DE" w:rsidRDefault="001636BB" w:rsidP="00F01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7DE">
              <w:rPr>
                <w:rFonts w:ascii="Times New Roman" w:hAnsi="Times New Roman" w:cs="Times New Roman"/>
                <w:sz w:val="20"/>
                <w:szCs w:val="20"/>
              </w:rPr>
              <w:t>правонарушения повторно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line="240" w:lineRule="auto"/>
              <w:ind w:left="6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6BB" w:rsidTr="00F011C2">
        <w:trPr>
          <w:trHeight w:val="4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ind w:left="-471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Pr="00E874A2" w:rsidRDefault="001636BB" w:rsidP="00F01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доли противоправных деяний (преступлений), совершенных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line="240" w:lineRule="auto"/>
              <w:ind w:left="6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6BB" w:rsidTr="00F011C2">
        <w:trPr>
          <w:trHeight w:val="4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ind w:left="-471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Pr="00E874A2" w:rsidRDefault="001636BB" w:rsidP="00F01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4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охваченных организованными формами летней занятости несовершеннолетних, состоящих на всех видах </w:t>
            </w:r>
          </w:p>
          <w:p w:rsidR="001636BB" w:rsidRPr="00E874A2" w:rsidRDefault="001636BB" w:rsidP="00F01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4A2">
              <w:rPr>
                <w:rFonts w:ascii="Times New Roman" w:hAnsi="Times New Roman" w:cs="Times New Roman"/>
                <w:sz w:val="20"/>
                <w:szCs w:val="20"/>
              </w:rPr>
              <w:t>профилактического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A31460" w:rsidRDefault="001636BB" w:rsidP="00F011C2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14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Снижение финансиров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ания на летнее оздоровление и </w:t>
            </w:r>
            <w:r w:rsidRPr="00A314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трудовую занятость</w:t>
            </w:r>
          </w:p>
        </w:tc>
      </w:tr>
      <w:tr w:rsidR="001636BB" w:rsidTr="00F011C2">
        <w:trPr>
          <w:trHeight w:val="4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after="0" w:line="240" w:lineRule="auto"/>
              <w:ind w:left="-471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Pr="00E874A2" w:rsidRDefault="001636BB" w:rsidP="00F01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4A2">
              <w:rPr>
                <w:rFonts w:ascii="Times New Roman" w:hAnsi="Times New Roman" w:cs="Times New Roman"/>
                <w:sz w:val="20"/>
                <w:szCs w:val="20"/>
              </w:rPr>
              <w:t xml:space="preserve">Охват патронажем семей, находящихся в социально опасном положении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A34509" w:rsidRDefault="001636BB" w:rsidP="00F011C2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5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A34509" w:rsidRDefault="001636BB" w:rsidP="00F0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5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BB" w:rsidRDefault="001636BB" w:rsidP="00F0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after="0" w:line="240" w:lineRule="auto"/>
              <w:ind w:left="6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6BB" w:rsidTr="00F011C2">
        <w:trPr>
          <w:trHeight w:val="4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after="0" w:line="240" w:lineRule="auto"/>
              <w:ind w:left="-471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E874A2" w:rsidRDefault="001636BB" w:rsidP="00F01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лиц, оказавшихся в трудной жизненной ситуации, которым оказана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A34509" w:rsidRDefault="001636BB" w:rsidP="00F011C2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A34509" w:rsidRDefault="001636BB" w:rsidP="00F0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after="0" w:line="240" w:lineRule="auto"/>
              <w:ind w:left="6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6BB" w:rsidTr="00F011C2">
        <w:trPr>
          <w:trHeight w:val="47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line="240" w:lineRule="auto"/>
              <w:ind w:left="-471"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E874A2" w:rsidRDefault="001636BB" w:rsidP="00F01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оценки эффективности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Pr="00BF29B3" w:rsidRDefault="001636BB" w:rsidP="00F011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line="240" w:lineRule="auto"/>
              <w:ind w:left="6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29B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BB" w:rsidRDefault="001636BB" w:rsidP="00F011C2">
            <w:pPr>
              <w:spacing w:line="240" w:lineRule="auto"/>
              <w:ind w:left="6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636BB" w:rsidRDefault="001636BB" w:rsidP="001636BB">
      <w:pPr>
        <w:spacing w:after="0" w:line="240" w:lineRule="auto"/>
        <w:ind w:right="-284"/>
        <w:jc w:val="both"/>
        <w:rPr>
          <w:rFonts w:ascii="Times New Roman" w:hAnsi="Times New Roman"/>
          <w:bCs/>
          <w:sz w:val="26"/>
          <w:szCs w:val="26"/>
        </w:rPr>
      </w:pPr>
    </w:p>
    <w:p w:rsidR="001636BB" w:rsidRPr="00A31460" w:rsidRDefault="001636BB" w:rsidP="001636BB">
      <w:pPr>
        <w:ind w:right="-284"/>
        <w:rPr>
          <w:rFonts w:ascii="Times New Roman" w:hAnsi="Times New Roman"/>
          <w:b/>
        </w:rPr>
      </w:pPr>
      <w:r w:rsidRPr="00A31460">
        <w:rPr>
          <w:rFonts w:ascii="Times New Roman" w:hAnsi="Times New Roman"/>
          <w:b/>
        </w:rPr>
        <w:t>Оценка  достижения планового значения целевого индикатора:</w:t>
      </w:r>
    </w:p>
    <w:p w:rsidR="001636BB" w:rsidRPr="00A31460" w:rsidRDefault="001636BB" w:rsidP="001636BB">
      <w:pPr>
        <w:ind w:right="-284"/>
        <w:rPr>
          <w:rFonts w:ascii="Times New Roman" w:hAnsi="Times New Roman"/>
        </w:rPr>
      </w:pPr>
      <w:r w:rsidRPr="00A31460">
        <w:rPr>
          <w:rFonts w:ascii="Times New Roman" w:hAnsi="Times New Roman"/>
        </w:rPr>
        <w:t>1. О</w:t>
      </w:r>
      <w:r w:rsidRPr="00A31460">
        <w:rPr>
          <w:rFonts w:ascii="Times New Roman" w:hAnsi="Times New Roman"/>
          <w:vertAlign w:val="subscript"/>
        </w:rPr>
        <w:t>1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Cambria Math"/>
          </w:rPr>
          <m:t>=0,4</m:t>
        </m:r>
      </m:oMath>
    </w:p>
    <w:p w:rsidR="001636BB" w:rsidRPr="00A31460" w:rsidRDefault="001636BB" w:rsidP="001636BB">
      <w:pPr>
        <w:ind w:right="-284"/>
        <w:rPr>
          <w:rFonts w:ascii="Times New Roman" w:hAnsi="Times New Roman"/>
        </w:rPr>
      </w:pPr>
      <w:r w:rsidRPr="00A31460">
        <w:rPr>
          <w:rFonts w:ascii="Times New Roman" w:hAnsi="Times New Roman"/>
        </w:rPr>
        <w:t>2. О</w:t>
      </w:r>
      <w:r w:rsidRPr="00A31460">
        <w:rPr>
          <w:rFonts w:ascii="Times New Roman" w:hAnsi="Times New Roman"/>
          <w:vertAlign w:val="subscript"/>
        </w:rPr>
        <w:t>2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>5,0</m:t>
            </m:r>
          </m:den>
        </m:f>
        <m:r>
          <m:rPr>
            <m:sty m:val="p"/>
          </m:rPr>
          <w:rPr>
            <w:rFonts w:ascii="Cambria Math" w:hAnsi="Cambria Math" w:cs="Cambria Math"/>
          </w:rPr>
          <m:t>=0,48</m:t>
        </m:r>
      </m:oMath>
    </w:p>
    <w:p w:rsidR="001636BB" w:rsidRDefault="001636BB" w:rsidP="001636BB">
      <w:pPr>
        <w:ind w:right="-284"/>
        <w:rPr>
          <w:rFonts w:ascii="Times New Roman" w:hAnsi="Times New Roman"/>
        </w:rPr>
      </w:pPr>
      <w:r w:rsidRPr="00A31460">
        <w:rPr>
          <w:rFonts w:ascii="Times New Roman" w:hAnsi="Times New Roman"/>
        </w:rPr>
        <w:t>3. О</w:t>
      </w:r>
      <w:r w:rsidRPr="00A31460">
        <w:rPr>
          <w:rFonts w:ascii="Times New Roman" w:hAnsi="Times New Roman"/>
          <w:vertAlign w:val="subscript"/>
        </w:rPr>
        <w:t>3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Cambria Math"/>
          </w:rPr>
          <m:t>=0,75</m:t>
        </m:r>
      </m:oMath>
    </w:p>
    <w:p w:rsidR="001636BB" w:rsidRPr="00A31460" w:rsidRDefault="001636BB" w:rsidP="001636BB">
      <w:pPr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Pr="00A31460">
        <w:rPr>
          <w:rFonts w:ascii="Times New Roman" w:hAnsi="Times New Roman"/>
        </w:rPr>
        <w:t>. О</w:t>
      </w:r>
      <w:r>
        <w:rPr>
          <w:rFonts w:ascii="Times New Roman" w:hAnsi="Times New Roman"/>
          <w:vertAlign w:val="subscript"/>
        </w:rPr>
        <w:t>4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Cambria Math"/>
          </w:rPr>
          <m:t>=1,0</m:t>
        </m:r>
      </m:oMath>
    </w:p>
    <w:p w:rsidR="001636BB" w:rsidRPr="00A31460" w:rsidRDefault="001636BB" w:rsidP="001636BB">
      <w:pPr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Pr="00A31460">
        <w:rPr>
          <w:rFonts w:ascii="Times New Roman" w:hAnsi="Times New Roman"/>
        </w:rPr>
        <w:t>. О</w:t>
      </w:r>
      <w:r>
        <w:rPr>
          <w:rFonts w:ascii="Times New Roman" w:hAnsi="Times New Roman"/>
          <w:vertAlign w:val="subscript"/>
        </w:rPr>
        <w:t>5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Cambria Math"/>
          </w:rPr>
          <m:t>=2.5</m:t>
        </m:r>
      </m:oMath>
    </w:p>
    <w:p w:rsidR="001636BB" w:rsidRPr="00A31460" w:rsidRDefault="001636BB" w:rsidP="001636BB">
      <w:pPr>
        <w:ind w:right="-284"/>
        <w:rPr>
          <w:rFonts w:ascii="Times New Roman" w:hAnsi="Times New Roman"/>
          <w:b/>
        </w:rPr>
      </w:pPr>
      <w:r w:rsidRPr="00A31460">
        <w:rPr>
          <w:rFonts w:ascii="Times New Roman" w:hAnsi="Times New Roman"/>
          <w:b/>
        </w:rPr>
        <w:t>Уровень достигнутых значений целевых индикаторов по МП:</w:t>
      </w:r>
    </w:p>
    <w:p w:rsidR="001636BB" w:rsidRPr="00A31460" w:rsidRDefault="001636BB" w:rsidP="001636BB">
      <w:pPr>
        <w:ind w:right="-284"/>
        <w:rPr>
          <w:rFonts w:ascii="Times New Roman" w:hAnsi="Times New Roman"/>
          <w:b/>
        </w:rPr>
      </w:pPr>
      <w:r w:rsidRPr="00A31460">
        <w:rPr>
          <w:rFonts w:ascii="Times New Roman" w:hAnsi="Times New Roman"/>
        </w:rPr>
        <w:t>УО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r>
              <w:rPr>
                <w:rFonts w:ascii="Cambria Math" w:hAnsi="Cambria Math"/>
              </w:rPr>
              <m:t>0,4+0.48+0,75+1,0+2,5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Cambria Math"/>
          </w:rPr>
          <m:t>=</m:t>
        </m:r>
      </m:oMath>
      <w:r>
        <w:rPr>
          <w:rFonts w:ascii="Times New Roman" w:hAnsi="Times New Roman"/>
        </w:rPr>
        <w:t>1,026</w:t>
      </w:r>
    </w:p>
    <w:p w:rsidR="001636BB" w:rsidRPr="00A31460" w:rsidRDefault="001636BB" w:rsidP="001636BB">
      <w:pPr>
        <w:ind w:right="-284"/>
        <w:rPr>
          <w:rFonts w:ascii="Times New Roman" w:hAnsi="Times New Roman"/>
          <w:b/>
        </w:rPr>
      </w:pPr>
      <w:r w:rsidRPr="00A31460">
        <w:rPr>
          <w:rFonts w:ascii="Times New Roman" w:hAnsi="Times New Roman"/>
          <w:b/>
        </w:rPr>
        <w:t>Коэффициент Финансового обеспечения МП:</w:t>
      </w:r>
    </w:p>
    <w:p w:rsidR="001636BB" w:rsidRPr="00A31460" w:rsidRDefault="001636BB" w:rsidP="001636BB">
      <w:pPr>
        <w:ind w:right="-284"/>
        <w:rPr>
          <w:rFonts w:ascii="Times New Roman" w:hAnsi="Times New Roman"/>
          <w:b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</w:rPr>
            <m:t>Иб=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w:rPr>
                  <w:rFonts w:ascii="Cambria Math" w:hAnsi="Cambria Math"/>
                </w:rPr>
                <m:t>243,493</m:t>
              </m:r>
            </m:num>
            <m:den>
              <m:r>
                <w:rPr>
                  <w:rFonts w:ascii="Cambria Math" w:hAnsi="Cambria Math"/>
                </w:rPr>
                <m:t>280,000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=0,87</m:t>
          </m:r>
        </m:oMath>
      </m:oMathPara>
    </w:p>
    <w:p w:rsidR="001636BB" w:rsidRPr="00A31460" w:rsidRDefault="001636BB" w:rsidP="001636BB">
      <w:pPr>
        <w:ind w:right="-284"/>
        <w:rPr>
          <w:rFonts w:ascii="Times New Roman" w:hAnsi="Times New Roman"/>
          <w:b/>
        </w:rPr>
      </w:pPr>
      <w:r w:rsidRPr="00A31460">
        <w:rPr>
          <w:rFonts w:ascii="Times New Roman" w:hAnsi="Times New Roman"/>
          <w:b/>
        </w:rPr>
        <w:t>Оценка эффективности реализации МП:</w:t>
      </w:r>
    </w:p>
    <w:p w:rsidR="001636BB" w:rsidRPr="00A31460" w:rsidRDefault="004B5E24" w:rsidP="001636BB">
      <w:pPr>
        <w:ind w:right="-284"/>
        <w:rPr>
          <w:rFonts w:ascii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УО</m:t>
              </m:r>
            </m:num>
            <m:den>
              <m:r>
                <w:rPr>
                  <w:rFonts w:ascii="Cambria Math" w:hAnsi="Cambria Math"/>
                </w:rPr>
                <m:t>Иб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w:rPr>
                  <w:rFonts w:ascii="Cambria Math" w:hAnsi="Cambria Math"/>
                </w:rPr>
                <m:t>1,026</m:t>
              </m:r>
            </m:num>
            <m:den>
              <m:r>
                <w:rPr>
                  <w:rFonts w:ascii="Cambria Math" w:hAnsi="Cambria Math"/>
                </w:rPr>
                <m:t>0,87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=1,18</m:t>
          </m:r>
        </m:oMath>
      </m:oMathPara>
    </w:p>
    <w:p w:rsidR="001636BB" w:rsidRPr="00A31460" w:rsidRDefault="001636BB" w:rsidP="001636BB">
      <w:pPr>
        <w:spacing w:after="0" w:line="240" w:lineRule="auto"/>
        <w:jc w:val="both"/>
        <w:rPr>
          <w:rFonts w:ascii="Times New Roman" w:hAnsi="Times New Roman"/>
        </w:rPr>
      </w:pPr>
    </w:p>
    <w:p w:rsidR="001636BB" w:rsidRPr="00A31460" w:rsidRDefault="001636BB" w:rsidP="001636BB">
      <w:pPr>
        <w:tabs>
          <w:tab w:val="left" w:pos="2880"/>
        </w:tabs>
        <w:rPr>
          <w:rFonts w:ascii="Times New Roman" w:hAnsi="Times New Roman"/>
        </w:rPr>
      </w:pPr>
      <w:r w:rsidRPr="00A31460">
        <w:rPr>
          <w:rFonts w:ascii="Times New Roman" w:hAnsi="Times New Roman"/>
        </w:rPr>
        <w:tab/>
      </w:r>
    </w:p>
    <w:p w:rsidR="001636BB" w:rsidRPr="00A31460" w:rsidRDefault="001636BB" w:rsidP="00163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636BB" w:rsidRPr="00955ED0" w:rsidRDefault="001636BB" w:rsidP="00955E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636BB" w:rsidRPr="00955ED0" w:rsidSect="001D59EC">
      <w:headerReference w:type="even" r:id="rId8"/>
      <w:headerReference w:type="default" r:id="rId9"/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07" w:rsidRDefault="00445307" w:rsidP="0009102F">
      <w:pPr>
        <w:spacing w:after="0" w:line="240" w:lineRule="auto"/>
      </w:pPr>
      <w:r>
        <w:separator/>
      </w:r>
    </w:p>
  </w:endnote>
  <w:endnote w:type="continuationSeparator" w:id="1">
    <w:p w:rsidR="00445307" w:rsidRDefault="00445307" w:rsidP="0009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07" w:rsidRDefault="00445307" w:rsidP="0009102F">
      <w:pPr>
        <w:spacing w:after="0" w:line="240" w:lineRule="auto"/>
      </w:pPr>
      <w:r>
        <w:separator/>
      </w:r>
    </w:p>
  </w:footnote>
  <w:footnote w:type="continuationSeparator" w:id="1">
    <w:p w:rsidR="00445307" w:rsidRDefault="00445307" w:rsidP="0009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C5" w:rsidRDefault="004B5E24" w:rsidP="007D0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1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C5" w:rsidRDefault="00445307" w:rsidP="00AA0E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C5" w:rsidRDefault="00445307" w:rsidP="007D0473">
    <w:pPr>
      <w:pStyle w:val="a3"/>
      <w:framePr w:wrap="around" w:vAnchor="text" w:hAnchor="margin" w:xAlign="right" w:y="1"/>
      <w:rPr>
        <w:rStyle w:val="a5"/>
      </w:rPr>
    </w:pPr>
  </w:p>
  <w:p w:rsidR="00DD00C5" w:rsidRPr="00723602" w:rsidRDefault="00445307" w:rsidP="00AA0E2A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55ED0"/>
    <w:rsid w:val="00057F99"/>
    <w:rsid w:val="0009102F"/>
    <w:rsid w:val="000A7486"/>
    <w:rsid w:val="000C1C00"/>
    <w:rsid w:val="000C20E0"/>
    <w:rsid w:val="000D273A"/>
    <w:rsid w:val="00147317"/>
    <w:rsid w:val="001636BB"/>
    <w:rsid w:val="0017325F"/>
    <w:rsid w:val="001B2E0C"/>
    <w:rsid w:val="001D59EC"/>
    <w:rsid w:val="003122CB"/>
    <w:rsid w:val="00323059"/>
    <w:rsid w:val="00323BC3"/>
    <w:rsid w:val="00445307"/>
    <w:rsid w:val="004B4DC0"/>
    <w:rsid w:val="004B5E24"/>
    <w:rsid w:val="005240D0"/>
    <w:rsid w:val="00524A05"/>
    <w:rsid w:val="00534CF6"/>
    <w:rsid w:val="005B041A"/>
    <w:rsid w:val="005D3E72"/>
    <w:rsid w:val="006132F6"/>
    <w:rsid w:val="0067751F"/>
    <w:rsid w:val="006E0D6F"/>
    <w:rsid w:val="00805A53"/>
    <w:rsid w:val="00855778"/>
    <w:rsid w:val="00897494"/>
    <w:rsid w:val="008A21AF"/>
    <w:rsid w:val="00955ED0"/>
    <w:rsid w:val="0097650E"/>
    <w:rsid w:val="009A4C05"/>
    <w:rsid w:val="009C08DA"/>
    <w:rsid w:val="00A07081"/>
    <w:rsid w:val="00A51A66"/>
    <w:rsid w:val="00AA6AAE"/>
    <w:rsid w:val="00B52148"/>
    <w:rsid w:val="00BF59D4"/>
    <w:rsid w:val="00C22D1B"/>
    <w:rsid w:val="00CC0A40"/>
    <w:rsid w:val="00CE7296"/>
    <w:rsid w:val="00D609AA"/>
    <w:rsid w:val="00D74244"/>
    <w:rsid w:val="00D9531C"/>
    <w:rsid w:val="00E61DDB"/>
    <w:rsid w:val="00E72AD7"/>
    <w:rsid w:val="00E865F5"/>
    <w:rsid w:val="00F75F68"/>
    <w:rsid w:val="00FA07D9"/>
    <w:rsid w:val="00FD2F75"/>
    <w:rsid w:val="00FE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E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5ED0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955ED0"/>
  </w:style>
  <w:style w:type="paragraph" w:styleId="a6">
    <w:name w:val="List Paragraph"/>
    <w:basedOn w:val="a"/>
    <w:uiPriority w:val="34"/>
    <w:qFormat/>
    <w:rsid w:val="00FE4F4E"/>
    <w:pPr>
      <w:ind w:left="720"/>
      <w:contextualSpacing/>
    </w:pPr>
  </w:style>
  <w:style w:type="table" w:styleId="a7">
    <w:name w:val="Table Grid"/>
    <w:basedOn w:val="a1"/>
    <w:uiPriority w:val="59"/>
    <w:rsid w:val="00FE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FE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F4E"/>
  </w:style>
  <w:style w:type="paragraph" w:styleId="aa">
    <w:name w:val="Balloon Text"/>
    <w:basedOn w:val="a"/>
    <w:link w:val="ab"/>
    <w:uiPriority w:val="99"/>
    <w:semiHidden/>
    <w:unhideWhenUsed/>
    <w:rsid w:val="0016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42AA-ABD7-4E06-9220-08EA0462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 и ЗП</dc:creator>
  <cp:lastModifiedBy>liza308</cp:lastModifiedBy>
  <cp:revision>5</cp:revision>
  <cp:lastPrinted>2021-04-15T06:07:00Z</cp:lastPrinted>
  <dcterms:created xsi:type="dcterms:W3CDTF">2021-04-15T06:08:00Z</dcterms:created>
  <dcterms:modified xsi:type="dcterms:W3CDTF">2021-04-15T06:16:00Z</dcterms:modified>
</cp:coreProperties>
</file>