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E4" w:rsidRDefault="00D466D3">
      <w:pPr>
        <w:pStyle w:val="ConsPlusNormal"/>
        <w:jc w:val="both"/>
      </w:pPr>
      <w:r>
        <w:rPr>
          <w:noProof/>
        </w:rPr>
        <w:drawing>
          <wp:inline distT="0" distB="0" distL="0" distR="0">
            <wp:extent cx="5940425" cy="58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3577"/>
      </w:tblGrid>
      <w:tr w:rsidR="00D466D3" w:rsidRPr="004F7EBA" w:rsidTr="00A60512">
        <w:trPr>
          <w:cantSplit/>
        </w:trPr>
        <w:tc>
          <w:tcPr>
            <w:tcW w:w="3369" w:type="dxa"/>
          </w:tcPr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РОССИЙСКАЯ ФЕДЕРАЦИЯ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АДМИНИСТРАЦИЯ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АСКИЗСКОГО РАЙОНА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2126" w:type="dxa"/>
          </w:tcPr>
          <w:p w:rsidR="00D466D3" w:rsidRPr="004F7EBA" w:rsidRDefault="00D466D3" w:rsidP="00A60512">
            <w:pPr>
              <w:tabs>
                <w:tab w:val="left" w:pos="7230"/>
              </w:tabs>
              <w:ind w:left="35" w:firstLine="10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7" w:type="dxa"/>
          </w:tcPr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РОССИЯ ФЕДЕРАЦИЯЗЫ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ХАКАС РЕСПУБЛИКАЗЫНЫН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АСХЫС АЙМА</w:t>
            </w:r>
            <w:r w:rsidRPr="004F7EBA">
              <w:rPr>
                <w:b/>
                <w:sz w:val="22"/>
                <w:szCs w:val="22"/>
                <w:lang w:val="en-US"/>
              </w:rPr>
              <w:t>F</w:t>
            </w:r>
            <w:r w:rsidRPr="004F7EBA">
              <w:rPr>
                <w:b/>
                <w:sz w:val="22"/>
                <w:szCs w:val="22"/>
              </w:rPr>
              <w:t>ЫНЫН</w:t>
            </w:r>
          </w:p>
          <w:p w:rsidR="00D466D3" w:rsidRPr="004F7EBA" w:rsidRDefault="00D466D3" w:rsidP="00A60512">
            <w:pPr>
              <w:tabs>
                <w:tab w:val="left" w:pos="7230"/>
              </w:tabs>
              <w:jc w:val="center"/>
              <w:rPr>
                <w:b/>
                <w:sz w:val="22"/>
                <w:szCs w:val="22"/>
              </w:rPr>
            </w:pPr>
            <w:r w:rsidRPr="004F7EBA">
              <w:rPr>
                <w:b/>
                <w:sz w:val="22"/>
                <w:szCs w:val="22"/>
              </w:rPr>
              <w:t>УСТА</w:t>
            </w:r>
            <w:r w:rsidRPr="004F7EBA">
              <w:rPr>
                <w:b/>
                <w:sz w:val="22"/>
                <w:szCs w:val="22"/>
                <w:lang w:val="en-US"/>
              </w:rPr>
              <w:t>F</w:t>
            </w:r>
            <w:r w:rsidRPr="004F7EBA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D466D3" w:rsidRPr="004F7EBA" w:rsidRDefault="00D466D3" w:rsidP="00D466D3">
      <w:pPr>
        <w:spacing w:after="120"/>
        <w:rPr>
          <w:rFonts w:cs="Arial"/>
          <w:b/>
          <w:bCs/>
          <w:sz w:val="26"/>
          <w:szCs w:val="26"/>
        </w:rPr>
      </w:pPr>
    </w:p>
    <w:p w:rsidR="00D466D3" w:rsidRPr="004F7EBA" w:rsidRDefault="00D466D3" w:rsidP="00D466D3">
      <w:pPr>
        <w:spacing w:after="120"/>
        <w:jc w:val="center"/>
        <w:rPr>
          <w:rFonts w:cs="Arial"/>
          <w:b/>
          <w:bCs/>
          <w:sz w:val="26"/>
          <w:szCs w:val="26"/>
        </w:rPr>
      </w:pPr>
      <w:r w:rsidRPr="004F7EBA">
        <w:rPr>
          <w:rFonts w:cs="Arial"/>
          <w:b/>
          <w:bCs/>
          <w:sz w:val="26"/>
          <w:szCs w:val="26"/>
        </w:rPr>
        <w:t>ПОСТАНОВЛЕНИЕ</w:t>
      </w:r>
    </w:p>
    <w:p w:rsidR="00D466D3" w:rsidRDefault="00D466D3" w:rsidP="00D466D3">
      <w:pPr>
        <w:jc w:val="center"/>
        <w:rPr>
          <w:b/>
          <w:sz w:val="26"/>
        </w:rPr>
      </w:pPr>
    </w:p>
    <w:p w:rsidR="00D466D3" w:rsidRPr="0002179B" w:rsidRDefault="00833990" w:rsidP="00D466D3">
      <w:pPr>
        <w:rPr>
          <w:sz w:val="26"/>
        </w:rPr>
      </w:pPr>
      <w:r>
        <w:rPr>
          <w:sz w:val="26"/>
        </w:rPr>
        <w:t xml:space="preserve">от </w:t>
      </w:r>
      <w:r w:rsidR="0095552D">
        <w:rPr>
          <w:sz w:val="26"/>
        </w:rPr>
        <w:t>09.03.2022</w:t>
      </w:r>
      <w:r>
        <w:rPr>
          <w:sz w:val="26"/>
        </w:rPr>
        <w:t xml:space="preserve"> </w:t>
      </w:r>
      <w:r w:rsidR="003B19F9">
        <w:rPr>
          <w:sz w:val="26"/>
        </w:rPr>
        <w:t xml:space="preserve">               </w:t>
      </w:r>
      <w:r w:rsidR="0095552D">
        <w:rPr>
          <w:sz w:val="26"/>
        </w:rPr>
        <w:t xml:space="preserve">              </w:t>
      </w:r>
      <w:r w:rsidR="003B19F9">
        <w:rPr>
          <w:sz w:val="26"/>
        </w:rPr>
        <w:t xml:space="preserve">           </w:t>
      </w:r>
      <w:r w:rsidR="00D466D3" w:rsidRPr="0002179B">
        <w:rPr>
          <w:sz w:val="26"/>
        </w:rPr>
        <w:t xml:space="preserve">с. Аскиз      </w:t>
      </w:r>
      <w:r w:rsidR="00C83090" w:rsidRPr="0002179B">
        <w:rPr>
          <w:sz w:val="26"/>
        </w:rPr>
        <w:t xml:space="preserve">                      </w:t>
      </w:r>
      <w:r w:rsidR="0095552D">
        <w:rPr>
          <w:sz w:val="26"/>
        </w:rPr>
        <w:t xml:space="preserve">  </w:t>
      </w:r>
      <w:r w:rsidR="00C83090" w:rsidRPr="0002179B">
        <w:rPr>
          <w:sz w:val="26"/>
        </w:rPr>
        <w:t xml:space="preserve">    </w:t>
      </w:r>
      <w:r w:rsidR="0095552D">
        <w:rPr>
          <w:sz w:val="26"/>
        </w:rPr>
        <w:t xml:space="preserve"> </w:t>
      </w:r>
      <w:r w:rsidR="00C83090" w:rsidRPr="0002179B">
        <w:rPr>
          <w:sz w:val="26"/>
        </w:rPr>
        <w:t xml:space="preserve">    </w:t>
      </w:r>
      <w:r>
        <w:rPr>
          <w:sz w:val="26"/>
        </w:rPr>
        <w:t xml:space="preserve"> </w:t>
      </w:r>
      <w:r w:rsidR="00D466D3" w:rsidRPr="0002179B">
        <w:rPr>
          <w:sz w:val="26"/>
        </w:rPr>
        <w:t xml:space="preserve">        №</w:t>
      </w:r>
      <w:r w:rsidR="0095552D">
        <w:rPr>
          <w:sz w:val="26"/>
        </w:rPr>
        <w:t>151-п</w:t>
      </w:r>
    </w:p>
    <w:p w:rsidR="00D466D3" w:rsidRDefault="00D466D3" w:rsidP="00D466D3">
      <w:pPr>
        <w:pStyle w:val="a3"/>
        <w:tabs>
          <w:tab w:val="left" w:pos="5535"/>
        </w:tabs>
        <w:outlineLvl w:val="0"/>
        <w:rPr>
          <w:b/>
          <w:sz w:val="26"/>
        </w:rPr>
      </w:pPr>
    </w:p>
    <w:p w:rsidR="00D466D3" w:rsidRDefault="003B19F9" w:rsidP="00582C36">
      <w:pPr>
        <w:pStyle w:val="a3"/>
        <w:ind w:right="5525"/>
        <w:outlineLvl w:val="0"/>
        <w:rPr>
          <w:b/>
          <w:sz w:val="26"/>
        </w:rPr>
      </w:pPr>
      <w:r>
        <w:rPr>
          <w:b/>
          <w:sz w:val="26"/>
        </w:rPr>
        <w:t xml:space="preserve">О внесении изменений </w:t>
      </w:r>
      <w:r w:rsidR="007251B1">
        <w:rPr>
          <w:b/>
          <w:sz w:val="26"/>
        </w:rPr>
        <w:t>в</w:t>
      </w:r>
      <w:r w:rsidR="003C259A">
        <w:rPr>
          <w:b/>
          <w:sz w:val="26"/>
        </w:rPr>
        <w:t xml:space="preserve"> </w:t>
      </w:r>
      <w:r w:rsidR="007251B1">
        <w:rPr>
          <w:b/>
          <w:sz w:val="26"/>
        </w:rPr>
        <w:t>бюджетный прогноз</w:t>
      </w:r>
      <w:r w:rsidR="003C259A">
        <w:rPr>
          <w:b/>
          <w:sz w:val="26"/>
        </w:rPr>
        <w:t xml:space="preserve"> </w:t>
      </w:r>
      <w:r w:rsidR="000F7BD5">
        <w:rPr>
          <w:b/>
          <w:sz w:val="26"/>
        </w:rPr>
        <w:t>Аскизского</w:t>
      </w:r>
      <w:r w:rsidR="003C259A">
        <w:rPr>
          <w:b/>
          <w:sz w:val="26"/>
        </w:rPr>
        <w:t xml:space="preserve"> район</w:t>
      </w:r>
      <w:r w:rsidR="000F7BD5">
        <w:rPr>
          <w:b/>
          <w:sz w:val="26"/>
        </w:rPr>
        <w:t>а</w:t>
      </w:r>
      <w:r w:rsidR="003C259A">
        <w:rPr>
          <w:b/>
          <w:sz w:val="26"/>
        </w:rPr>
        <w:t xml:space="preserve"> Республики Хакасия </w:t>
      </w:r>
      <w:r w:rsidR="000F7BD5">
        <w:rPr>
          <w:b/>
          <w:sz w:val="26"/>
        </w:rPr>
        <w:t xml:space="preserve">на период </w:t>
      </w:r>
      <w:r w:rsidR="003C259A">
        <w:rPr>
          <w:b/>
          <w:sz w:val="26"/>
        </w:rPr>
        <w:t>до 2030 года</w:t>
      </w:r>
      <w:r w:rsidR="00A42D14">
        <w:rPr>
          <w:b/>
          <w:sz w:val="26"/>
        </w:rPr>
        <w:t>, утвержденный</w:t>
      </w:r>
      <w:r w:rsidR="00582C36">
        <w:rPr>
          <w:b/>
          <w:sz w:val="26"/>
        </w:rPr>
        <w:t xml:space="preserve"> постановлением Администрации Аскизского района </w:t>
      </w:r>
      <w:r w:rsidR="00A95BE0">
        <w:rPr>
          <w:b/>
          <w:sz w:val="26"/>
        </w:rPr>
        <w:t>Республики Хакасия от 10.07.2020 г №438-а</w:t>
      </w:r>
      <w:r w:rsidR="00A42D14">
        <w:rPr>
          <w:b/>
          <w:sz w:val="26"/>
        </w:rPr>
        <w:t>п</w:t>
      </w:r>
    </w:p>
    <w:p w:rsidR="00A42D14" w:rsidRDefault="00A42D14" w:rsidP="00582C36">
      <w:pPr>
        <w:pStyle w:val="a3"/>
        <w:ind w:right="5525"/>
        <w:outlineLvl w:val="0"/>
        <w:rPr>
          <w:b/>
          <w:sz w:val="26"/>
        </w:rPr>
      </w:pPr>
    </w:p>
    <w:p w:rsidR="00D466D3" w:rsidRDefault="00D466D3" w:rsidP="00A119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2FF3">
        <w:rPr>
          <w:sz w:val="26"/>
          <w:szCs w:val="26"/>
        </w:rPr>
        <w:t>В</w:t>
      </w:r>
      <w:r w:rsidR="00A119DB">
        <w:rPr>
          <w:sz w:val="26"/>
          <w:szCs w:val="26"/>
        </w:rPr>
        <w:t xml:space="preserve"> соответствии со статьей 170.1</w:t>
      </w:r>
      <w:r w:rsidRPr="00952FF3">
        <w:rPr>
          <w:sz w:val="26"/>
          <w:szCs w:val="26"/>
        </w:rPr>
        <w:t xml:space="preserve"> Бюджетног</w:t>
      </w:r>
      <w:r w:rsidR="00A119DB">
        <w:rPr>
          <w:sz w:val="26"/>
          <w:szCs w:val="26"/>
        </w:rPr>
        <w:t xml:space="preserve">о кодекса Российской Федерации, </w:t>
      </w:r>
      <w:r w:rsidR="00233749">
        <w:rPr>
          <w:sz w:val="26"/>
          <w:szCs w:val="26"/>
        </w:rPr>
        <w:t xml:space="preserve">с </w:t>
      </w:r>
      <w:r w:rsidR="00A119DB">
        <w:rPr>
          <w:sz w:val="26"/>
          <w:szCs w:val="26"/>
        </w:rPr>
        <w:t>Постановлением Администрации Аскизского района Республики Хакасия от 31.08.2015 г. №1026-п «Об утверждении порядка разработки и утверждения бюджетного прогноза Аскизского района Республики Хакасия»</w:t>
      </w:r>
      <w:r w:rsidR="00A95BE0">
        <w:rPr>
          <w:sz w:val="26"/>
          <w:szCs w:val="26"/>
        </w:rPr>
        <w:t xml:space="preserve"> (с изменениями)</w:t>
      </w:r>
      <w:r w:rsidR="00A119DB">
        <w:rPr>
          <w:sz w:val="26"/>
          <w:szCs w:val="26"/>
        </w:rPr>
        <w:t xml:space="preserve">, </w:t>
      </w:r>
      <w:r w:rsidR="00A95BE0">
        <w:rPr>
          <w:sz w:val="26"/>
          <w:szCs w:val="26"/>
        </w:rPr>
        <w:t xml:space="preserve">руководствуясь </w:t>
      </w:r>
      <w:proofErr w:type="spellStart"/>
      <w:r w:rsidRPr="00952FF3">
        <w:rPr>
          <w:sz w:val="26"/>
          <w:szCs w:val="26"/>
        </w:rPr>
        <w:t>ст.ст</w:t>
      </w:r>
      <w:proofErr w:type="spellEnd"/>
      <w:r w:rsidRPr="00952FF3">
        <w:rPr>
          <w:sz w:val="26"/>
          <w:szCs w:val="26"/>
        </w:rPr>
        <w:t xml:space="preserve">. 35, 40 Устава муниципального образования Аскизский район от 20.12.2005г. </w:t>
      </w:r>
      <w:r w:rsidRPr="00952FF3"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Pr="00952FF3">
        <w:rPr>
          <w:sz w:val="26"/>
          <w:szCs w:val="26"/>
        </w:rPr>
        <w:t>:</w:t>
      </w:r>
    </w:p>
    <w:p w:rsidR="000F7BD5" w:rsidRDefault="000F7BD5" w:rsidP="00A119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19DB" w:rsidRPr="00A42D14" w:rsidRDefault="00A42D14" w:rsidP="00A42D14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A42D14">
        <w:rPr>
          <w:sz w:val="26"/>
          <w:szCs w:val="26"/>
        </w:rPr>
        <w:t xml:space="preserve">Внести в </w:t>
      </w:r>
      <w:r w:rsidR="00A119DB" w:rsidRPr="00A42D14">
        <w:rPr>
          <w:sz w:val="26"/>
          <w:szCs w:val="26"/>
        </w:rPr>
        <w:t xml:space="preserve">бюджетный прогноз Аскизского района Республики Хакасия </w:t>
      </w:r>
      <w:r w:rsidR="000F7BD5" w:rsidRPr="00A42D14">
        <w:rPr>
          <w:sz w:val="26"/>
          <w:szCs w:val="26"/>
        </w:rPr>
        <w:t xml:space="preserve">на период </w:t>
      </w:r>
      <w:r w:rsidRPr="00A42D14">
        <w:rPr>
          <w:sz w:val="26"/>
          <w:szCs w:val="26"/>
        </w:rPr>
        <w:t>до 2030 года, утвер</w:t>
      </w:r>
      <w:r w:rsidR="00A95BE0">
        <w:rPr>
          <w:sz w:val="26"/>
          <w:szCs w:val="26"/>
        </w:rPr>
        <w:t>жденного</w:t>
      </w:r>
      <w:r w:rsidRPr="00A42D14">
        <w:rPr>
          <w:sz w:val="26"/>
          <w:szCs w:val="26"/>
        </w:rPr>
        <w:t xml:space="preserve"> постановлением Администрации Аскизского </w:t>
      </w:r>
      <w:r w:rsidR="00A95BE0">
        <w:rPr>
          <w:sz w:val="26"/>
          <w:szCs w:val="26"/>
        </w:rPr>
        <w:t>района Республики Хакасия от 10.07.2020</w:t>
      </w:r>
      <w:r w:rsidRPr="00A42D14">
        <w:rPr>
          <w:sz w:val="26"/>
          <w:szCs w:val="26"/>
        </w:rPr>
        <w:t xml:space="preserve"> года </w:t>
      </w:r>
      <w:r w:rsidR="00A95BE0">
        <w:rPr>
          <w:sz w:val="26"/>
          <w:szCs w:val="26"/>
        </w:rPr>
        <w:t>№438</w:t>
      </w:r>
      <w:r w:rsidR="00E34687">
        <w:rPr>
          <w:sz w:val="26"/>
          <w:szCs w:val="26"/>
        </w:rPr>
        <w:t>-</w:t>
      </w:r>
      <w:r w:rsidR="00A95BE0">
        <w:rPr>
          <w:sz w:val="26"/>
          <w:szCs w:val="26"/>
        </w:rPr>
        <w:t>а</w:t>
      </w:r>
      <w:r w:rsidR="00E34687">
        <w:rPr>
          <w:sz w:val="26"/>
          <w:szCs w:val="26"/>
        </w:rPr>
        <w:t xml:space="preserve">п, </w:t>
      </w:r>
      <w:r w:rsidRPr="00A42D14">
        <w:rPr>
          <w:sz w:val="26"/>
          <w:szCs w:val="26"/>
        </w:rPr>
        <w:t>следующие изменения:</w:t>
      </w:r>
    </w:p>
    <w:p w:rsidR="00DD0228" w:rsidRPr="00850FE8" w:rsidRDefault="00E34687" w:rsidP="00850FE8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D0228">
        <w:rPr>
          <w:sz w:val="26"/>
          <w:szCs w:val="26"/>
        </w:rPr>
        <w:t xml:space="preserve">раздел 2 </w:t>
      </w:r>
      <w:r w:rsidR="00A95BE0">
        <w:rPr>
          <w:sz w:val="26"/>
          <w:szCs w:val="26"/>
        </w:rPr>
        <w:t>изложить в следующей редакции:</w:t>
      </w:r>
    </w:p>
    <w:p w:rsidR="00DD0228" w:rsidRPr="00075406" w:rsidRDefault="00DD0228" w:rsidP="00DD0228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075406">
        <w:rPr>
          <w:sz w:val="26"/>
          <w:szCs w:val="26"/>
        </w:rPr>
        <w:t>«2. Основные итоги развития консолидированного бюджета Аскизского района (отчетный период) и текущие характеристики</w:t>
      </w:r>
    </w:p>
    <w:p w:rsidR="00DD0228" w:rsidRPr="00075406" w:rsidRDefault="00DD0228" w:rsidP="00DD0228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DD0228" w:rsidRPr="00DD0228" w:rsidRDefault="00DD0228" w:rsidP="008B43FB">
      <w:pPr>
        <w:ind w:firstLine="709"/>
        <w:jc w:val="both"/>
        <w:rPr>
          <w:sz w:val="26"/>
          <w:szCs w:val="26"/>
        </w:rPr>
      </w:pPr>
      <w:r w:rsidRPr="00DD0228">
        <w:rPr>
          <w:sz w:val="26"/>
          <w:szCs w:val="26"/>
        </w:rPr>
        <w:t>Консолидированный бюджет муниципального образования Аскизский район Республики Хакасия включает в себя районный бюджет и бюджеты четырнадцати поселений.</w:t>
      </w:r>
    </w:p>
    <w:p w:rsidR="00A1672E" w:rsidRPr="00B058C4" w:rsidRDefault="00DD0228" w:rsidP="00B058C4">
      <w:pPr>
        <w:tabs>
          <w:tab w:val="left" w:pos="0"/>
        </w:tabs>
        <w:ind w:firstLine="720"/>
        <w:jc w:val="both"/>
        <w:rPr>
          <w:sz w:val="26"/>
        </w:rPr>
      </w:pPr>
      <w:r w:rsidRPr="00DD0228">
        <w:rPr>
          <w:sz w:val="26"/>
          <w:szCs w:val="26"/>
        </w:rPr>
        <w:t>Характеристики исполнения консолидированного бюджета за</w:t>
      </w:r>
      <w:r w:rsidR="00B058C4">
        <w:rPr>
          <w:sz w:val="26"/>
          <w:szCs w:val="26"/>
        </w:rPr>
        <w:t xml:space="preserve"> 2019 и 2020</w:t>
      </w:r>
      <w:r w:rsidRPr="00DD0228">
        <w:rPr>
          <w:sz w:val="26"/>
          <w:szCs w:val="26"/>
        </w:rPr>
        <w:t xml:space="preserve"> годы</w:t>
      </w:r>
      <w:r w:rsidR="00A1672E">
        <w:rPr>
          <w:sz w:val="26"/>
        </w:rPr>
        <w:t>, следующие:</w:t>
      </w:r>
    </w:p>
    <w:p w:rsidR="000D7A66" w:rsidRDefault="000D7A66" w:rsidP="000D7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2019 году исполнение</w:t>
      </w:r>
      <w:r w:rsidRPr="00797AD4">
        <w:rPr>
          <w:sz w:val="26"/>
          <w:szCs w:val="26"/>
        </w:rPr>
        <w:t xml:space="preserve"> </w:t>
      </w:r>
      <w:r>
        <w:rPr>
          <w:sz w:val="26"/>
          <w:szCs w:val="26"/>
        </w:rPr>
        <w:t>по доходам составило 1532688,1</w:t>
      </w:r>
      <w:r w:rsidRPr="00797AD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руб., что составляет 90,7</w:t>
      </w:r>
      <w:r w:rsidRPr="00797AD4">
        <w:rPr>
          <w:sz w:val="26"/>
          <w:szCs w:val="26"/>
        </w:rPr>
        <w:t xml:space="preserve"> % от планируемой суммы доходов</w:t>
      </w:r>
      <w:r>
        <w:rPr>
          <w:sz w:val="26"/>
          <w:szCs w:val="26"/>
        </w:rPr>
        <w:t xml:space="preserve"> (не исполнено 157737,2 тыс. рублей).</w:t>
      </w:r>
    </w:p>
    <w:p w:rsidR="000D7A66" w:rsidRPr="004032E3" w:rsidRDefault="000D7A66" w:rsidP="000D7A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2E3">
        <w:rPr>
          <w:rFonts w:ascii="Times New Roman" w:hAnsi="Times New Roman" w:cs="Times New Roman"/>
          <w:sz w:val="26"/>
          <w:szCs w:val="26"/>
        </w:rPr>
        <w:t>Неисполнение бюджетных назначений по налоговым и неналоговым доходам</w:t>
      </w:r>
      <w:r>
        <w:rPr>
          <w:rFonts w:ascii="Times New Roman" w:hAnsi="Times New Roman" w:cs="Times New Roman"/>
          <w:sz w:val="26"/>
          <w:szCs w:val="26"/>
        </w:rPr>
        <w:t xml:space="preserve"> в 2019</w:t>
      </w:r>
      <w:r w:rsidRPr="004032E3">
        <w:rPr>
          <w:rFonts w:ascii="Times New Roman" w:hAnsi="Times New Roman" w:cs="Times New Roman"/>
          <w:sz w:val="26"/>
          <w:szCs w:val="26"/>
        </w:rPr>
        <w:t xml:space="preserve"> году отмечается по: 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налогу на доходы физических лиц на 15,6%;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</w:t>
      </w:r>
      <w:r w:rsidRPr="00F641B9">
        <w:rPr>
          <w:sz w:val="26"/>
          <w:szCs w:val="26"/>
        </w:rPr>
        <w:t>диный сельскохозяйственный налог</w:t>
      </w:r>
      <w:r>
        <w:rPr>
          <w:sz w:val="26"/>
          <w:szCs w:val="26"/>
        </w:rPr>
        <w:t>, на 6,5%;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налог на имущество физических лиц на 22,5%;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земельный налог на 10,5%;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 w:rsidRPr="004032E3">
        <w:rPr>
          <w:sz w:val="26"/>
          <w:szCs w:val="26"/>
        </w:rPr>
        <w:t>доходам от оказания платных услуг (работ) и компе</w:t>
      </w:r>
      <w:r>
        <w:rPr>
          <w:sz w:val="26"/>
          <w:szCs w:val="26"/>
        </w:rPr>
        <w:t>нсации затрат государства на 16,3</w:t>
      </w:r>
      <w:r w:rsidRPr="004032E3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</w:t>
      </w:r>
      <w:r w:rsidRPr="00797AD4">
        <w:rPr>
          <w:sz w:val="26"/>
          <w:szCs w:val="26"/>
        </w:rPr>
        <w:t xml:space="preserve">по расходам </w:t>
      </w:r>
      <w:r>
        <w:rPr>
          <w:sz w:val="26"/>
          <w:szCs w:val="26"/>
        </w:rPr>
        <w:t xml:space="preserve">составило </w:t>
      </w:r>
      <w:r w:rsidR="00196B34">
        <w:rPr>
          <w:sz w:val="26"/>
          <w:szCs w:val="26"/>
        </w:rPr>
        <w:t>1513791,6</w:t>
      </w:r>
      <w:r>
        <w:rPr>
          <w:sz w:val="26"/>
          <w:szCs w:val="26"/>
        </w:rPr>
        <w:t xml:space="preserve"> тыс. рублей, </w:t>
      </w:r>
      <w:r w:rsidR="00196B34">
        <w:rPr>
          <w:sz w:val="26"/>
          <w:szCs w:val="26"/>
        </w:rPr>
        <w:t>88,3</w:t>
      </w:r>
      <w:r w:rsidRPr="00797AD4">
        <w:rPr>
          <w:sz w:val="26"/>
          <w:szCs w:val="26"/>
        </w:rPr>
        <w:t xml:space="preserve"> % </w:t>
      </w:r>
      <w:r>
        <w:rPr>
          <w:sz w:val="26"/>
          <w:szCs w:val="26"/>
        </w:rPr>
        <w:t xml:space="preserve">от планируемой суммы расходов (не исполнено </w:t>
      </w:r>
      <w:r w:rsidR="00196B34">
        <w:rPr>
          <w:sz w:val="26"/>
          <w:szCs w:val="26"/>
        </w:rPr>
        <w:t>199144,4</w:t>
      </w:r>
      <w:r>
        <w:rPr>
          <w:sz w:val="26"/>
          <w:szCs w:val="26"/>
        </w:rPr>
        <w:t xml:space="preserve"> тыс. рублей) </w:t>
      </w:r>
    </w:p>
    <w:p w:rsidR="000D7A66" w:rsidRDefault="000D7A66" w:rsidP="000D7A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Профицит бюджета </w:t>
      </w:r>
      <w:r w:rsidRPr="00797AD4">
        <w:rPr>
          <w:sz w:val="26"/>
          <w:szCs w:val="26"/>
        </w:rPr>
        <w:t xml:space="preserve">составил – </w:t>
      </w:r>
      <w:r w:rsidR="00196B34">
        <w:rPr>
          <w:sz w:val="26"/>
          <w:szCs w:val="26"/>
        </w:rPr>
        <w:t>18896,5</w:t>
      </w:r>
      <w:r w:rsidRPr="00797AD4">
        <w:rPr>
          <w:sz w:val="26"/>
          <w:szCs w:val="26"/>
        </w:rPr>
        <w:t xml:space="preserve"> тыс. рублей.</w:t>
      </w:r>
    </w:p>
    <w:p w:rsidR="00B058C4" w:rsidRDefault="00B058C4" w:rsidP="00B058C4">
      <w:pPr>
        <w:ind w:firstLine="709"/>
        <w:jc w:val="both"/>
        <w:rPr>
          <w:sz w:val="26"/>
          <w:szCs w:val="26"/>
        </w:rPr>
      </w:pPr>
    </w:p>
    <w:p w:rsidR="00B058C4" w:rsidRDefault="00B058C4" w:rsidP="00B058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2020 году исполнение</w:t>
      </w:r>
      <w:r w:rsidRPr="00797AD4">
        <w:rPr>
          <w:sz w:val="26"/>
          <w:szCs w:val="26"/>
        </w:rPr>
        <w:t xml:space="preserve"> </w:t>
      </w:r>
      <w:r w:rsidR="00204B7D">
        <w:rPr>
          <w:sz w:val="26"/>
          <w:szCs w:val="26"/>
        </w:rPr>
        <w:t>по доходам составило 1988305,1</w:t>
      </w:r>
      <w:r w:rsidRPr="00797AD4">
        <w:rPr>
          <w:sz w:val="26"/>
          <w:szCs w:val="26"/>
        </w:rPr>
        <w:t xml:space="preserve"> тыс.</w:t>
      </w:r>
      <w:r w:rsidR="00204B7D">
        <w:rPr>
          <w:sz w:val="26"/>
          <w:szCs w:val="26"/>
        </w:rPr>
        <w:t xml:space="preserve"> руб., что составляет 97,7</w:t>
      </w:r>
      <w:r w:rsidRPr="00797AD4">
        <w:rPr>
          <w:sz w:val="26"/>
          <w:szCs w:val="26"/>
        </w:rPr>
        <w:t xml:space="preserve"> % от планируемой суммы доходов</w:t>
      </w:r>
      <w:r w:rsidR="00204B7D">
        <w:rPr>
          <w:sz w:val="26"/>
          <w:szCs w:val="26"/>
        </w:rPr>
        <w:t xml:space="preserve"> (не исполнено 45986,9</w:t>
      </w:r>
      <w:r>
        <w:rPr>
          <w:sz w:val="26"/>
          <w:szCs w:val="26"/>
        </w:rPr>
        <w:t xml:space="preserve"> тыс. рублей).</w:t>
      </w:r>
    </w:p>
    <w:p w:rsidR="00B058C4" w:rsidRDefault="00B058C4" w:rsidP="00B058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</w:t>
      </w:r>
      <w:r w:rsidRPr="00797AD4">
        <w:rPr>
          <w:sz w:val="26"/>
          <w:szCs w:val="26"/>
        </w:rPr>
        <w:t xml:space="preserve">по расходам </w:t>
      </w:r>
      <w:r>
        <w:rPr>
          <w:sz w:val="26"/>
          <w:szCs w:val="26"/>
        </w:rPr>
        <w:t xml:space="preserve">составило </w:t>
      </w:r>
      <w:r w:rsidR="00204B7D">
        <w:rPr>
          <w:sz w:val="26"/>
          <w:szCs w:val="26"/>
        </w:rPr>
        <w:t>1946800,7</w:t>
      </w:r>
      <w:r>
        <w:rPr>
          <w:sz w:val="26"/>
          <w:szCs w:val="26"/>
        </w:rPr>
        <w:t xml:space="preserve"> тыс. рублей, </w:t>
      </w:r>
      <w:r w:rsidR="00204B7D">
        <w:rPr>
          <w:sz w:val="26"/>
          <w:szCs w:val="26"/>
        </w:rPr>
        <w:t>93,7</w:t>
      </w:r>
      <w:r w:rsidRPr="00797AD4">
        <w:rPr>
          <w:sz w:val="26"/>
          <w:szCs w:val="26"/>
        </w:rPr>
        <w:t xml:space="preserve"> % </w:t>
      </w:r>
      <w:r>
        <w:rPr>
          <w:sz w:val="26"/>
          <w:szCs w:val="26"/>
        </w:rPr>
        <w:t xml:space="preserve">от планируемой суммы расходов (не исполнено </w:t>
      </w:r>
      <w:r w:rsidR="00204B7D">
        <w:rPr>
          <w:sz w:val="26"/>
          <w:szCs w:val="26"/>
        </w:rPr>
        <w:t>131175,1</w:t>
      </w:r>
      <w:r>
        <w:rPr>
          <w:sz w:val="26"/>
          <w:szCs w:val="26"/>
        </w:rPr>
        <w:t xml:space="preserve"> тыс. рублей) </w:t>
      </w:r>
    </w:p>
    <w:p w:rsidR="00B058C4" w:rsidRDefault="00B058C4" w:rsidP="00B058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Профицит бюджета </w:t>
      </w:r>
      <w:r w:rsidRPr="00797AD4">
        <w:rPr>
          <w:sz w:val="26"/>
          <w:szCs w:val="26"/>
        </w:rPr>
        <w:t xml:space="preserve">составил – </w:t>
      </w:r>
      <w:r w:rsidR="00204B7D">
        <w:rPr>
          <w:sz w:val="26"/>
          <w:szCs w:val="26"/>
        </w:rPr>
        <w:t>41504,4</w:t>
      </w:r>
      <w:r w:rsidRPr="00797AD4">
        <w:rPr>
          <w:sz w:val="26"/>
          <w:szCs w:val="26"/>
        </w:rPr>
        <w:t xml:space="preserve"> тыс. рублей.</w:t>
      </w:r>
    </w:p>
    <w:p w:rsidR="000D7A66" w:rsidRPr="00DD0228" w:rsidRDefault="000D7A66" w:rsidP="008B43FB">
      <w:pPr>
        <w:ind w:firstLine="709"/>
        <w:jc w:val="both"/>
        <w:rPr>
          <w:sz w:val="26"/>
          <w:szCs w:val="26"/>
        </w:rPr>
      </w:pPr>
    </w:p>
    <w:p w:rsidR="00DD0228" w:rsidRPr="00DD0228" w:rsidRDefault="00DD0228" w:rsidP="00DD0228">
      <w:pPr>
        <w:ind w:firstLine="709"/>
        <w:jc w:val="both"/>
        <w:rPr>
          <w:sz w:val="26"/>
          <w:szCs w:val="26"/>
        </w:rPr>
      </w:pPr>
      <w:r w:rsidRPr="00DD0228">
        <w:rPr>
          <w:sz w:val="26"/>
          <w:szCs w:val="26"/>
        </w:rPr>
        <w:t xml:space="preserve">Текущие характеристики консолидированного бюджета Аскизского района сформированы по показателям исполнения бюджетов за 10 месяцев </w:t>
      </w:r>
      <w:r w:rsidR="00204B7D">
        <w:rPr>
          <w:sz w:val="26"/>
          <w:szCs w:val="26"/>
        </w:rPr>
        <w:t>2021</w:t>
      </w:r>
      <w:r w:rsidRPr="00DD0228">
        <w:rPr>
          <w:sz w:val="26"/>
          <w:szCs w:val="26"/>
        </w:rPr>
        <w:t xml:space="preserve"> года. </w:t>
      </w:r>
    </w:p>
    <w:p w:rsidR="00DD0228" w:rsidRPr="00DD0228" w:rsidRDefault="00DD0228" w:rsidP="00DD0228">
      <w:pPr>
        <w:ind w:firstLine="539"/>
        <w:jc w:val="both"/>
        <w:rPr>
          <w:sz w:val="26"/>
          <w:szCs w:val="26"/>
        </w:rPr>
      </w:pPr>
      <w:r w:rsidRPr="00DD0228">
        <w:rPr>
          <w:sz w:val="26"/>
          <w:szCs w:val="26"/>
        </w:rPr>
        <w:t>- исполнение по доход</w:t>
      </w:r>
      <w:r w:rsidR="00254108">
        <w:rPr>
          <w:sz w:val="26"/>
          <w:szCs w:val="26"/>
        </w:rPr>
        <w:t>ам составило 1652206,3</w:t>
      </w:r>
      <w:r w:rsidRPr="00DD0228">
        <w:rPr>
          <w:sz w:val="26"/>
          <w:szCs w:val="26"/>
        </w:rPr>
        <w:t xml:space="preserve"> тыс. рублей или </w:t>
      </w:r>
      <w:r w:rsidR="00254108">
        <w:rPr>
          <w:sz w:val="26"/>
          <w:szCs w:val="26"/>
        </w:rPr>
        <w:t>73,6</w:t>
      </w:r>
      <w:r w:rsidR="001C0958">
        <w:rPr>
          <w:sz w:val="26"/>
          <w:szCs w:val="26"/>
        </w:rPr>
        <w:t xml:space="preserve"> </w:t>
      </w:r>
      <w:r w:rsidRPr="00DD0228">
        <w:rPr>
          <w:sz w:val="26"/>
          <w:szCs w:val="26"/>
        </w:rPr>
        <w:t xml:space="preserve">% к годовым бюджетным назначениям; </w:t>
      </w:r>
    </w:p>
    <w:p w:rsidR="00DD0228" w:rsidRPr="00DD0228" w:rsidRDefault="00DD0228" w:rsidP="00DD0228">
      <w:pPr>
        <w:ind w:firstLine="567"/>
        <w:jc w:val="both"/>
        <w:rPr>
          <w:sz w:val="26"/>
          <w:szCs w:val="26"/>
        </w:rPr>
      </w:pPr>
      <w:r w:rsidRPr="00DD0228">
        <w:rPr>
          <w:sz w:val="26"/>
          <w:szCs w:val="26"/>
        </w:rPr>
        <w:t>-  исполнение</w:t>
      </w:r>
      <w:r w:rsidR="001C0958">
        <w:rPr>
          <w:sz w:val="26"/>
          <w:szCs w:val="26"/>
        </w:rPr>
        <w:t xml:space="preserve"> по расходам составил</w:t>
      </w:r>
      <w:r w:rsidR="00254108">
        <w:rPr>
          <w:sz w:val="26"/>
          <w:szCs w:val="26"/>
        </w:rPr>
        <w:t>о 1565854,3</w:t>
      </w:r>
      <w:r w:rsidR="00254108" w:rsidRPr="00DD0228">
        <w:rPr>
          <w:sz w:val="26"/>
          <w:szCs w:val="26"/>
        </w:rPr>
        <w:t xml:space="preserve"> </w:t>
      </w:r>
      <w:r w:rsidR="00254108">
        <w:rPr>
          <w:sz w:val="26"/>
          <w:szCs w:val="26"/>
        </w:rPr>
        <w:t>тыс. рублей или 67,5</w:t>
      </w:r>
      <w:r w:rsidRPr="00DD0228">
        <w:rPr>
          <w:sz w:val="26"/>
          <w:szCs w:val="26"/>
        </w:rPr>
        <w:t>% к годовым бюджетным назначениям.</w:t>
      </w:r>
    </w:p>
    <w:p w:rsidR="00DD0228" w:rsidRPr="00DD0228" w:rsidRDefault="00DD0228" w:rsidP="00DD0228">
      <w:pPr>
        <w:ind w:firstLine="680"/>
        <w:jc w:val="both"/>
        <w:rPr>
          <w:sz w:val="26"/>
          <w:szCs w:val="26"/>
        </w:rPr>
      </w:pPr>
      <w:r w:rsidRPr="00DD0228">
        <w:rPr>
          <w:sz w:val="26"/>
          <w:szCs w:val="26"/>
        </w:rPr>
        <w:t xml:space="preserve">Превышение </w:t>
      </w:r>
      <w:r w:rsidR="00757DEE">
        <w:rPr>
          <w:sz w:val="26"/>
          <w:szCs w:val="26"/>
        </w:rPr>
        <w:t>доходов над расходами</w:t>
      </w:r>
      <w:r w:rsidRPr="00DD0228">
        <w:rPr>
          <w:sz w:val="26"/>
          <w:szCs w:val="26"/>
        </w:rPr>
        <w:t xml:space="preserve"> по исполне</w:t>
      </w:r>
      <w:r w:rsidR="00807AA0">
        <w:rPr>
          <w:sz w:val="26"/>
          <w:szCs w:val="26"/>
        </w:rPr>
        <w:t>нию консолидированного бюджета н</w:t>
      </w:r>
      <w:r w:rsidR="00254108">
        <w:rPr>
          <w:sz w:val="26"/>
          <w:szCs w:val="26"/>
        </w:rPr>
        <w:t>а 01.11</w:t>
      </w:r>
      <w:r w:rsidRPr="00DD0228">
        <w:rPr>
          <w:sz w:val="26"/>
          <w:szCs w:val="26"/>
        </w:rPr>
        <w:t>.</w:t>
      </w:r>
      <w:r w:rsidR="00254108">
        <w:rPr>
          <w:sz w:val="26"/>
          <w:szCs w:val="26"/>
        </w:rPr>
        <w:t>2021</w:t>
      </w:r>
      <w:r w:rsidRPr="00DD0228">
        <w:rPr>
          <w:sz w:val="26"/>
          <w:szCs w:val="26"/>
        </w:rPr>
        <w:t xml:space="preserve"> года сложилось в размере </w:t>
      </w:r>
      <w:r w:rsidR="00254108">
        <w:rPr>
          <w:sz w:val="26"/>
          <w:szCs w:val="26"/>
        </w:rPr>
        <w:t>86352,2</w:t>
      </w:r>
      <w:r w:rsidRPr="00DD0228">
        <w:rPr>
          <w:sz w:val="26"/>
          <w:szCs w:val="26"/>
        </w:rPr>
        <w:t xml:space="preserve"> тыс. рублей.</w:t>
      </w:r>
    </w:p>
    <w:p w:rsidR="00787005" w:rsidRPr="00787005" w:rsidRDefault="00787005" w:rsidP="00787005">
      <w:pPr>
        <w:ind w:firstLine="709"/>
        <w:jc w:val="both"/>
        <w:rPr>
          <w:sz w:val="26"/>
          <w:szCs w:val="26"/>
        </w:rPr>
      </w:pPr>
      <w:r w:rsidRPr="00787005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образовании Аскизский район</w:t>
      </w:r>
      <w:r w:rsidRPr="00787005">
        <w:rPr>
          <w:sz w:val="26"/>
          <w:szCs w:val="26"/>
        </w:rPr>
        <w:t xml:space="preserve"> ситуация по исполнению </w:t>
      </w:r>
      <w:r>
        <w:rPr>
          <w:sz w:val="26"/>
          <w:szCs w:val="26"/>
        </w:rPr>
        <w:t xml:space="preserve">районного </w:t>
      </w:r>
      <w:r w:rsidRPr="00787005">
        <w:rPr>
          <w:sz w:val="26"/>
          <w:szCs w:val="26"/>
        </w:rPr>
        <w:t xml:space="preserve">бюджета на протяжении несколько лет складывается критическая. Собственные доходы консолидированного бюджета </w:t>
      </w:r>
      <w:r>
        <w:rPr>
          <w:sz w:val="26"/>
          <w:szCs w:val="26"/>
        </w:rPr>
        <w:t>муниципального образования Аскизский район</w:t>
      </w:r>
      <w:r w:rsidRPr="00787005">
        <w:rPr>
          <w:sz w:val="26"/>
          <w:szCs w:val="26"/>
        </w:rPr>
        <w:t xml:space="preserve"> не обеспечивают расходные обязательства даже по первоочередным и социально значимым расходам бюджета. Таким образом, перед </w:t>
      </w:r>
      <w:r>
        <w:rPr>
          <w:sz w:val="26"/>
          <w:szCs w:val="26"/>
        </w:rPr>
        <w:t>районом</w:t>
      </w:r>
      <w:r w:rsidRPr="00787005">
        <w:rPr>
          <w:sz w:val="26"/>
          <w:szCs w:val="26"/>
        </w:rPr>
        <w:t xml:space="preserve"> ни первый год остро стоит вопрос по обеспечен</w:t>
      </w:r>
      <w:r>
        <w:rPr>
          <w:sz w:val="26"/>
          <w:szCs w:val="26"/>
        </w:rPr>
        <w:t>ию сбалансированности бюджета.</w:t>
      </w:r>
    </w:p>
    <w:p w:rsidR="00DD0228" w:rsidRPr="00787005" w:rsidRDefault="00787005" w:rsidP="0078700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Органами местного самоуправления района</w:t>
      </w:r>
      <w:r w:rsidRPr="004032E3">
        <w:rPr>
          <w:bCs/>
          <w:sz w:val="26"/>
          <w:szCs w:val="26"/>
        </w:rPr>
        <w:t xml:space="preserve"> принимаются все возможные меры для обеспе</w:t>
      </w:r>
      <w:r>
        <w:rPr>
          <w:bCs/>
          <w:sz w:val="26"/>
          <w:szCs w:val="26"/>
        </w:rPr>
        <w:t>чения сбалансированности бюджетов</w:t>
      </w:r>
      <w:r w:rsidRPr="004032E3">
        <w:rPr>
          <w:bCs/>
          <w:sz w:val="26"/>
          <w:szCs w:val="26"/>
        </w:rPr>
        <w:t>. Прежде всего, это меры, направленные на наращивание доходного потенциала местных бюджетов, рост налоговых поступлений за счет оптимизации (сокращения) установленных налоговых льгот и преференций и увеличением налоговых ставок</w:t>
      </w:r>
      <w:r w:rsidR="00075406" w:rsidRPr="00075406">
        <w:rPr>
          <w:rFonts w:eastAsia="Calibri"/>
          <w:sz w:val="26"/>
          <w:szCs w:val="26"/>
        </w:rPr>
        <w:t>;</w:t>
      </w:r>
    </w:p>
    <w:p w:rsidR="00075406" w:rsidRPr="00075406" w:rsidRDefault="00075406" w:rsidP="00DD022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075406" w:rsidRPr="00075406" w:rsidRDefault="00075406" w:rsidP="0007540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6"/>
          <w:szCs w:val="26"/>
        </w:rPr>
      </w:pPr>
      <w:r w:rsidRPr="00075406">
        <w:rPr>
          <w:rFonts w:eastAsia="Calibri"/>
          <w:sz w:val="26"/>
          <w:szCs w:val="26"/>
        </w:rPr>
        <w:t>раздел 4 «</w:t>
      </w:r>
      <w:r w:rsidRPr="00075406">
        <w:rPr>
          <w:color w:val="000000"/>
          <w:sz w:val="26"/>
          <w:szCs w:val="26"/>
        </w:rPr>
        <w:t>Показатели финансового обеспечения муниципальных программ Аскизского района Республики Хакасия»</w:t>
      </w:r>
      <w:r>
        <w:rPr>
          <w:color w:val="000000"/>
          <w:sz w:val="26"/>
          <w:szCs w:val="26"/>
        </w:rPr>
        <w:t>, изложить в следующей редакции:</w:t>
      </w:r>
    </w:p>
    <w:p w:rsidR="001A218A" w:rsidRPr="001A218A" w:rsidRDefault="001A218A" w:rsidP="001A218A">
      <w:pPr>
        <w:pStyle w:val="a8"/>
        <w:ind w:firstLine="851"/>
        <w:jc w:val="center"/>
        <w:rPr>
          <w:color w:val="000000"/>
          <w:sz w:val="26"/>
          <w:szCs w:val="26"/>
        </w:rPr>
      </w:pPr>
      <w:r w:rsidRPr="001A218A">
        <w:rPr>
          <w:color w:val="000000"/>
          <w:sz w:val="26"/>
          <w:szCs w:val="26"/>
        </w:rPr>
        <w:t xml:space="preserve">4. Показатели финансового обеспечения муниципальных программ Аскизского района Республики Хакасия </w:t>
      </w:r>
    </w:p>
    <w:p w:rsidR="001A218A" w:rsidRPr="001A218A" w:rsidRDefault="001A218A" w:rsidP="001A21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A218A">
        <w:rPr>
          <w:rFonts w:eastAsia="Calibri"/>
          <w:sz w:val="26"/>
          <w:szCs w:val="26"/>
        </w:rPr>
        <w:t xml:space="preserve">Бюджетное планирование в муниципальном образовании Аскизский район Республики Хакасия осуществляется в рамках муниципальных программ, объединяющих регулятивные (нормативно-правовые) инструменты, контрольные функции, бюджетные ассигнования районного бюджета для достижения целей муниципальной политики в соответствующих сферах (отраслях), включая </w:t>
      </w:r>
      <w:r w:rsidRPr="001A218A">
        <w:rPr>
          <w:rFonts w:eastAsia="Calibri"/>
          <w:sz w:val="26"/>
          <w:szCs w:val="26"/>
        </w:rPr>
        <w:lastRenderedPageBreak/>
        <w:t>финансовое обеспечение муниципальных заданий на оказание (выполнение) муниципальных услуг (работ).</w:t>
      </w:r>
    </w:p>
    <w:p w:rsidR="001A218A" w:rsidRPr="001A218A" w:rsidRDefault="001A218A" w:rsidP="001A21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A218A">
        <w:rPr>
          <w:rFonts w:eastAsia="Calibri"/>
          <w:sz w:val="26"/>
          <w:szCs w:val="26"/>
        </w:rPr>
        <w:t>Постановлением Администрации Аскизского</w:t>
      </w:r>
      <w:r w:rsidR="00294DBF">
        <w:rPr>
          <w:rFonts w:eastAsia="Calibri"/>
          <w:sz w:val="26"/>
          <w:szCs w:val="26"/>
        </w:rPr>
        <w:t xml:space="preserve"> района Республики Хакасия от 10 июля 2020 №437</w:t>
      </w:r>
      <w:r w:rsidRPr="001A218A">
        <w:rPr>
          <w:rFonts w:eastAsia="Calibri"/>
          <w:sz w:val="26"/>
          <w:szCs w:val="26"/>
        </w:rPr>
        <w:t>-п утвержден Перечень муниципальных программ Аскизского района Республики Ха</w:t>
      </w:r>
      <w:r w:rsidR="004D512A">
        <w:rPr>
          <w:rFonts w:eastAsia="Calibri"/>
          <w:sz w:val="26"/>
          <w:szCs w:val="26"/>
        </w:rPr>
        <w:t xml:space="preserve">касия планируемых к реализации начиная с 2021 года и плановом </w:t>
      </w:r>
      <w:r w:rsidR="00807AA0">
        <w:rPr>
          <w:rFonts w:eastAsia="Calibri"/>
          <w:sz w:val="26"/>
          <w:szCs w:val="26"/>
        </w:rPr>
        <w:t>периоде</w:t>
      </w:r>
      <w:r w:rsidR="004D512A">
        <w:rPr>
          <w:rFonts w:eastAsia="Calibri"/>
          <w:sz w:val="26"/>
          <w:szCs w:val="26"/>
        </w:rPr>
        <w:t xml:space="preserve"> до 2026</w:t>
      </w:r>
      <w:r w:rsidRPr="001A218A">
        <w:rPr>
          <w:rFonts w:eastAsia="Calibri"/>
          <w:sz w:val="26"/>
          <w:szCs w:val="26"/>
        </w:rPr>
        <w:t xml:space="preserve"> года.</w:t>
      </w:r>
    </w:p>
    <w:p w:rsidR="001A218A" w:rsidRPr="001A218A" w:rsidRDefault="008D44CA" w:rsidP="001A21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hyperlink w:anchor="P937" w:history="1">
        <w:r w:rsidR="001A218A" w:rsidRPr="001A218A">
          <w:rPr>
            <w:rFonts w:eastAsia="Calibri"/>
            <w:sz w:val="26"/>
            <w:szCs w:val="26"/>
          </w:rPr>
          <w:t>Показатели</w:t>
        </w:r>
      </w:hyperlink>
      <w:r w:rsidR="001A218A" w:rsidRPr="001A218A">
        <w:rPr>
          <w:rFonts w:eastAsia="Calibri"/>
          <w:sz w:val="26"/>
          <w:szCs w:val="26"/>
        </w:rPr>
        <w:t xml:space="preserve"> финансового обеспечения </w:t>
      </w:r>
      <w:r w:rsidR="001A218A">
        <w:rPr>
          <w:rFonts w:eastAsia="Calibri"/>
          <w:sz w:val="26"/>
          <w:szCs w:val="26"/>
        </w:rPr>
        <w:t>муниципальных</w:t>
      </w:r>
      <w:r w:rsidR="001A218A" w:rsidRPr="001A218A">
        <w:rPr>
          <w:rFonts w:eastAsia="Calibri"/>
          <w:sz w:val="26"/>
          <w:szCs w:val="26"/>
        </w:rPr>
        <w:t xml:space="preserve"> программ </w:t>
      </w:r>
      <w:r w:rsidR="001A218A">
        <w:rPr>
          <w:rFonts w:eastAsia="Calibri"/>
          <w:sz w:val="26"/>
          <w:szCs w:val="26"/>
        </w:rPr>
        <w:t>муниципального образования Аскизский район</w:t>
      </w:r>
      <w:r w:rsidR="00787005">
        <w:rPr>
          <w:rFonts w:eastAsia="Calibri"/>
          <w:sz w:val="26"/>
          <w:szCs w:val="26"/>
        </w:rPr>
        <w:t xml:space="preserve"> до 202</w:t>
      </w:r>
      <w:r w:rsidR="004D512A">
        <w:rPr>
          <w:rFonts w:eastAsia="Calibri"/>
          <w:sz w:val="26"/>
          <w:szCs w:val="26"/>
        </w:rPr>
        <w:t>6</w:t>
      </w:r>
      <w:r w:rsidR="001A218A" w:rsidRPr="001A218A">
        <w:rPr>
          <w:rFonts w:eastAsia="Calibri"/>
          <w:sz w:val="26"/>
          <w:szCs w:val="26"/>
        </w:rPr>
        <w:t xml:space="preserve"> года представлены в приложении № 2 к настоящему бюджетному прогнозу.</w:t>
      </w:r>
    </w:p>
    <w:p w:rsidR="001A218A" w:rsidRPr="001A218A" w:rsidRDefault="001A218A" w:rsidP="001A21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A218A">
        <w:rPr>
          <w:rFonts w:eastAsia="Calibri"/>
          <w:sz w:val="26"/>
          <w:szCs w:val="26"/>
        </w:rPr>
        <w:t>Необходимо отметить, что объем предельных расходов, отраженных в прогнозном периоде (приложение № 2), является прогнозируемой оценкой исполнения расходных обязательств.</w:t>
      </w:r>
    </w:p>
    <w:p w:rsidR="001A218A" w:rsidRDefault="001A218A" w:rsidP="001A21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A218A">
        <w:rPr>
          <w:rFonts w:eastAsia="Calibri"/>
          <w:sz w:val="26"/>
          <w:szCs w:val="26"/>
        </w:rPr>
        <w:t>В целях обеспечения сбалансированности районного бюджета ввиду возможных рисков сокращения расходов при формировании расходной части районного бюджета предусмотрены условные расходы, не распределяемые по муниципальным программам.</w:t>
      </w:r>
      <w:r>
        <w:rPr>
          <w:rFonts w:eastAsia="Calibri"/>
          <w:sz w:val="26"/>
          <w:szCs w:val="26"/>
        </w:rPr>
        <w:t>»;</w:t>
      </w:r>
    </w:p>
    <w:p w:rsidR="001A218A" w:rsidRDefault="00A654EB" w:rsidP="002057FB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Приложение 1 </w:t>
      </w:r>
      <w:r w:rsidR="001A218A">
        <w:rPr>
          <w:rFonts w:eastAsia="Calibri"/>
          <w:sz w:val="26"/>
          <w:szCs w:val="26"/>
        </w:rPr>
        <w:t>к Бюджетному прогноз</w:t>
      </w:r>
      <w:r w:rsidR="002057FB">
        <w:rPr>
          <w:rFonts w:eastAsia="Calibri"/>
          <w:sz w:val="26"/>
          <w:szCs w:val="26"/>
        </w:rPr>
        <w:t xml:space="preserve">у изложить в новой редакции согласно </w:t>
      </w:r>
      <w:r>
        <w:rPr>
          <w:rFonts w:eastAsia="Calibri"/>
          <w:sz w:val="26"/>
          <w:szCs w:val="26"/>
        </w:rPr>
        <w:t xml:space="preserve">приложению 1 </w:t>
      </w:r>
      <w:r w:rsidR="002057FB">
        <w:rPr>
          <w:rFonts w:eastAsia="Calibri"/>
          <w:sz w:val="26"/>
          <w:szCs w:val="26"/>
        </w:rPr>
        <w:t>настоящему Постановлению</w:t>
      </w:r>
      <w:r>
        <w:rPr>
          <w:rFonts w:eastAsia="Calibri"/>
          <w:sz w:val="26"/>
          <w:szCs w:val="26"/>
        </w:rPr>
        <w:t>;</w:t>
      </w:r>
    </w:p>
    <w:p w:rsidR="00A654EB" w:rsidRDefault="00A654EB" w:rsidP="00A654EB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2 к Бюджетному прогнозу изложить в новой редакции согласно приложению 2 настоящему Постановлению;</w:t>
      </w:r>
    </w:p>
    <w:p w:rsidR="00A654EB" w:rsidRPr="00A654EB" w:rsidRDefault="00A654EB" w:rsidP="00A654EB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3 к Бюджетному прогнозу изложить в новой редакции согласно приложению 3 настоящему Постановлению.</w:t>
      </w:r>
    </w:p>
    <w:p w:rsidR="00DD0228" w:rsidRPr="002057FB" w:rsidRDefault="00DD0228" w:rsidP="002057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D55" w:rsidRPr="00952FF3" w:rsidRDefault="00A60512" w:rsidP="00A605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2D55" w:rsidRPr="00952FF3">
        <w:rPr>
          <w:sz w:val="26"/>
          <w:szCs w:val="26"/>
        </w:rPr>
        <w:t>. Разместить настоящее Постановление на официальном сайте Администрации Аскизского района Республики Хакасия.</w:t>
      </w:r>
    </w:p>
    <w:p w:rsidR="00D466D3" w:rsidRPr="00952FF3" w:rsidRDefault="00D466D3" w:rsidP="00D466D3">
      <w:pPr>
        <w:jc w:val="both"/>
        <w:outlineLvl w:val="2"/>
        <w:rPr>
          <w:bCs/>
          <w:sz w:val="26"/>
          <w:szCs w:val="26"/>
        </w:rPr>
      </w:pPr>
    </w:p>
    <w:p w:rsidR="00D466D3" w:rsidRPr="00952FF3" w:rsidRDefault="00D466D3" w:rsidP="00D466D3">
      <w:pPr>
        <w:jc w:val="both"/>
        <w:outlineLvl w:val="2"/>
        <w:rPr>
          <w:bCs/>
          <w:sz w:val="26"/>
          <w:szCs w:val="26"/>
        </w:rPr>
      </w:pPr>
    </w:p>
    <w:p w:rsidR="00D466D3" w:rsidRPr="00952FF3" w:rsidRDefault="00D466D3" w:rsidP="00D466D3">
      <w:pPr>
        <w:jc w:val="both"/>
        <w:outlineLvl w:val="2"/>
        <w:rPr>
          <w:bCs/>
          <w:sz w:val="26"/>
          <w:szCs w:val="26"/>
        </w:rPr>
      </w:pPr>
    </w:p>
    <w:p w:rsidR="008D44CA" w:rsidRDefault="00D466D3" w:rsidP="00D0301D">
      <w:pPr>
        <w:jc w:val="both"/>
        <w:outlineLvl w:val="2"/>
        <w:rPr>
          <w:bCs/>
          <w:sz w:val="26"/>
          <w:szCs w:val="26"/>
        </w:rPr>
        <w:sectPr w:rsidR="008D44CA" w:rsidSect="00665A24">
          <w:pgSz w:w="11905" w:h="16838"/>
          <w:pgMar w:top="1134" w:right="567" w:bottom="1134" w:left="1985" w:header="0" w:footer="0" w:gutter="0"/>
          <w:cols w:space="720"/>
          <w:docGrid w:linePitch="326"/>
        </w:sectPr>
      </w:pPr>
      <w:r w:rsidRPr="00952FF3">
        <w:rPr>
          <w:bCs/>
          <w:sz w:val="26"/>
          <w:szCs w:val="26"/>
        </w:rPr>
        <w:t>Глава Администрации                                                                        А.В. Челтыгмашев</w:t>
      </w:r>
      <w:bookmarkStart w:id="0" w:name="P40"/>
      <w:bookmarkEnd w:id="0"/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900"/>
        <w:gridCol w:w="1272"/>
        <w:gridCol w:w="3480"/>
        <w:gridCol w:w="1340"/>
        <w:gridCol w:w="1420"/>
        <w:gridCol w:w="1400"/>
        <w:gridCol w:w="1360"/>
        <w:gridCol w:w="1360"/>
      </w:tblGrid>
      <w:tr w:rsidR="008D44CA" w:rsidRPr="008D44CA" w:rsidTr="008D44CA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C1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44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44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44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Аскизского района Республики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Хакасия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от 09.03.2022 г. №151-п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  <w:r w:rsidRPr="008D44C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44CA" w:rsidRPr="008D44CA" w:rsidTr="008D44CA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</w:rPr>
            </w:pPr>
            <w:r w:rsidRPr="008D44CA">
              <w:rPr>
                <w:color w:val="000000"/>
              </w:rPr>
              <w:t>Приложение № 1 к Бюджетному прогнозу Аскизского района Республики Хакасия на период до 2030 года</w:t>
            </w:r>
          </w:p>
        </w:tc>
      </w:tr>
      <w:tr w:rsidR="008D44CA" w:rsidRPr="008D44CA" w:rsidTr="008D44CA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</w:rPr>
            </w:pPr>
          </w:p>
        </w:tc>
      </w:tr>
      <w:tr w:rsidR="008D44CA" w:rsidRPr="008D44CA" w:rsidTr="008D44CA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</w:rPr>
            </w:pPr>
          </w:p>
        </w:tc>
      </w:tr>
      <w:tr w:rsidR="008D44CA" w:rsidRPr="008D44CA" w:rsidTr="008D44CA">
        <w:trPr>
          <w:trHeight w:val="300"/>
        </w:trPr>
        <w:tc>
          <w:tcPr>
            <w:tcW w:w="143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</w:rPr>
            </w:pPr>
            <w:r w:rsidRPr="008D44CA">
              <w:rPr>
                <w:b/>
                <w:bCs/>
                <w:color w:val="000000"/>
              </w:rPr>
              <w:t xml:space="preserve">Прогноз до 2030 года основных показателей бюджетов бюджетной системы  Аскизского района Республики Хакасия по  сценарным вариантам  развития   с учетом основных показателей социально-экономического прогноза Аскизского района Республики Хакасия на период до 2030 года </w:t>
            </w:r>
          </w:p>
        </w:tc>
      </w:tr>
      <w:tr w:rsidR="008D44CA" w:rsidRPr="008D44CA" w:rsidTr="008D44CA">
        <w:trPr>
          <w:trHeight w:val="300"/>
        </w:trPr>
        <w:tc>
          <w:tcPr>
            <w:tcW w:w="143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</w:rPr>
            </w:pPr>
          </w:p>
        </w:tc>
      </w:tr>
      <w:tr w:rsidR="008D44CA" w:rsidRPr="008D44CA" w:rsidTr="008D44CA">
        <w:trPr>
          <w:trHeight w:val="480"/>
        </w:trPr>
        <w:tc>
          <w:tcPr>
            <w:tcW w:w="143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</w:rPr>
            </w:pPr>
          </w:p>
        </w:tc>
      </w:tr>
      <w:tr w:rsidR="008D44CA" w:rsidRPr="008D44CA" w:rsidTr="008D44CA">
        <w:trPr>
          <w:trHeight w:val="6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Сценарный вариант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 xml:space="preserve"> 2020 год (отчетный)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 xml:space="preserve"> 2021 год* (текущий)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8D44CA" w:rsidRPr="008D44CA" w:rsidTr="008D44C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44CA" w:rsidRPr="008D44CA" w:rsidTr="008D44CA">
        <w:trPr>
          <w:trHeight w:val="40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 Консолидированный бюджет Аскизского района Республики Хакасия</w:t>
            </w:r>
          </w:p>
        </w:tc>
      </w:tr>
      <w:tr w:rsidR="008D44CA" w:rsidRPr="008D44CA" w:rsidTr="008D44CA">
        <w:trPr>
          <w:trHeight w:val="270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51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1 988 305,1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2 244 731,7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2 359 332,6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2 403 715,9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2 046 659,5</w:t>
            </w:r>
          </w:p>
        </w:tc>
      </w:tr>
      <w:tr w:rsidR="008D44CA" w:rsidRPr="008D44CA" w:rsidTr="008D44CA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1 988 305,1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2 244 731,7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2 359 332,6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2 403 715,9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2 046 659,5</w:t>
            </w:r>
          </w:p>
        </w:tc>
      </w:tr>
      <w:tr w:rsidR="008D44CA" w:rsidRPr="008D44CA" w:rsidTr="008D44CA">
        <w:trPr>
          <w:trHeight w:val="48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1 988 305,1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2 244 731,7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2 359 332,6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2 403 715,9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2 046 659,5</w:t>
            </w:r>
          </w:p>
        </w:tc>
      </w:tr>
      <w:tr w:rsidR="008D44CA" w:rsidRPr="008D44CA" w:rsidTr="008D44CA">
        <w:trPr>
          <w:trHeight w:val="45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1 946 800,7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2 318 826,5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2 377 258,6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2 420 032,9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2 063 383,5</w:t>
            </w:r>
          </w:p>
        </w:tc>
      </w:tr>
      <w:tr w:rsidR="008D44CA" w:rsidRPr="008D44CA" w:rsidTr="008D44CA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1 946 800,7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2 318 826,5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2 377 258,6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2 420 032,9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2 063 383,5</w:t>
            </w:r>
          </w:p>
        </w:tc>
      </w:tr>
      <w:tr w:rsidR="008D44CA" w:rsidRPr="008D44CA" w:rsidTr="008D44CA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1 946 800,7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2 318 826,5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2 377 258,6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2 420 032,9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2 063 383,5</w:t>
            </w:r>
          </w:p>
        </w:tc>
      </w:tr>
      <w:tr w:rsidR="008D44CA" w:rsidRPr="008D44CA" w:rsidTr="008D44CA">
        <w:trPr>
          <w:trHeight w:val="40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41 504,4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-74 094,8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-17 926,0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-16 317,0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-16 724,0</w:t>
            </w:r>
          </w:p>
        </w:tc>
      </w:tr>
      <w:tr w:rsidR="008D44CA" w:rsidRPr="008D44CA" w:rsidTr="008D44CA">
        <w:trPr>
          <w:trHeight w:val="39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41 504,4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-74 094,8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-17 926,0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-16 317,0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-16 724,0</w:t>
            </w:r>
          </w:p>
        </w:tc>
      </w:tr>
      <w:tr w:rsidR="008D44CA" w:rsidRPr="008D44CA" w:rsidTr="008D44CA">
        <w:trPr>
          <w:trHeight w:val="39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41 504,4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-74 094,8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-17 926,0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-16 317,0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-16 724,0</w:t>
            </w:r>
          </w:p>
        </w:tc>
      </w:tr>
      <w:tr w:rsidR="008D44CA" w:rsidRPr="008D44CA" w:rsidTr="008D44CA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49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32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 xml:space="preserve">1.1. Районный бюджет </w:t>
            </w:r>
          </w:p>
        </w:tc>
      </w:tr>
      <w:tr w:rsidR="008D44CA" w:rsidRPr="008D44CA" w:rsidTr="008D44CA">
        <w:trPr>
          <w:trHeight w:val="28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45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1 702 026,0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1 916 978,5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2 177 861,9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2 242 369,5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1 804 530,9</w:t>
            </w:r>
          </w:p>
        </w:tc>
      </w:tr>
      <w:tr w:rsidR="008D44CA" w:rsidRPr="008D44CA" w:rsidTr="008D44CA">
        <w:trPr>
          <w:trHeight w:val="48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1 702 026,0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1 916 978,5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2 177 861,9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2 242 369,5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1 804 530,9</w:t>
            </w:r>
          </w:p>
        </w:tc>
      </w:tr>
      <w:tr w:rsidR="008D44CA" w:rsidRPr="008D44CA" w:rsidTr="008D44CA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1 702 026,0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1 916 978,5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2 177 861,9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2 242 369,5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1 804 530,9</w:t>
            </w:r>
          </w:p>
        </w:tc>
      </w:tr>
      <w:tr w:rsidR="008D44CA" w:rsidRPr="008D44CA" w:rsidTr="008D44CA">
        <w:trPr>
          <w:trHeight w:val="372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409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1 678 539,6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1 961 226,0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2 191 161,9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2 253 069,5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1 815 530,9</w:t>
            </w:r>
          </w:p>
        </w:tc>
      </w:tr>
      <w:tr w:rsidR="008D44CA" w:rsidRPr="008D44CA" w:rsidTr="008D44CA">
        <w:trPr>
          <w:trHeight w:val="349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1 678 539,6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1 961 226,0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2 191 161,9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2 253 069,5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1 815 530,9</w:t>
            </w:r>
          </w:p>
        </w:tc>
      </w:tr>
      <w:tr w:rsidR="008D44CA" w:rsidRPr="008D44CA" w:rsidTr="008D44CA">
        <w:trPr>
          <w:trHeight w:val="36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1 678 539,6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1 961 226,0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2 191 161,9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2 253 069,5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1 815 530,9</w:t>
            </w:r>
          </w:p>
        </w:tc>
      </w:tr>
      <w:tr w:rsidR="008D44CA" w:rsidRPr="008D44CA" w:rsidTr="008D44CA">
        <w:trPr>
          <w:trHeight w:val="34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23 486,4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-44 247,5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-13 300,0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-10 700,0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</w:tr>
      <w:tr w:rsidR="008D44CA" w:rsidRPr="008D44CA" w:rsidTr="008D44CA">
        <w:trPr>
          <w:trHeight w:val="372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23 486,4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-44 247,5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-13 300,0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-10 700,0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</w:tr>
      <w:tr w:rsidR="008D44CA" w:rsidRPr="008D44CA" w:rsidTr="008D44CA">
        <w:trPr>
          <w:trHeight w:val="36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23 486,4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-44 247,5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-13 300,0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-10 700,0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</w:tr>
      <w:tr w:rsidR="008D44CA" w:rsidRPr="008D44CA" w:rsidTr="008D44CA">
        <w:trPr>
          <w:trHeight w:val="31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9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3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20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1.2. Консолидированный бюджет муниципальных образований поселений</w:t>
            </w:r>
          </w:p>
        </w:tc>
      </w:tr>
      <w:tr w:rsidR="008D44CA" w:rsidRPr="008D44CA" w:rsidTr="008D44CA">
        <w:trPr>
          <w:trHeight w:val="323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43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387 724,2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438 867,3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276 849,7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256 725,4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337 507,6</w:t>
            </w:r>
          </w:p>
        </w:tc>
      </w:tr>
      <w:tr w:rsidR="008D44CA" w:rsidRPr="008D44CA" w:rsidTr="008D44CA">
        <w:trPr>
          <w:trHeight w:val="46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387 724,2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438 867,3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276 849,7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256 725,4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337 507,6</w:t>
            </w:r>
          </w:p>
        </w:tc>
      </w:tr>
      <w:tr w:rsidR="008D44CA" w:rsidRPr="008D44CA" w:rsidTr="008D44CA">
        <w:trPr>
          <w:trHeight w:val="51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387 724,2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438 867,3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276 849,7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256 725,4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337 507,6</w:t>
            </w:r>
          </w:p>
        </w:tc>
      </w:tr>
      <w:tr w:rsidR="008D44CA" w:rsidRPr="008D44CA" w:rsidTr="008D44CA">
        <w:trPr>
          <w:trHeight w:val="323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37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369 702,0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468 714,6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281 475,7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262 342,4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343 231,6</w:t>
            </w:r>
          </w:p>
        </w:tc>
      </w:tr>
      <w:tr w:rsidR="008D44CA" w:rsidRPr="008D44CA" w:rsidTr="008D44CA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369 702,0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468 714,6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281 475,7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262 342,4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343 231,6</w:t>
            </w:r>
          </w:p>
        </w:tc>
      </w:tr>
      <w:tr w:rsidR="008D44CA" w:rsidRPr="008D44CA" w:rsidTr="008D44CA">
        <w:trPr>
          <w:trHeight w:val="45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369 702,0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468 714,6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281 475,7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262 342,4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343 231,6</w:t>
            </w:r>
          </w:p>
        </w:tc>
      </w:tr>
      <w:tr w:rsidR="008D44CA" w:rsidRPr="008D44CA" w:rsidTr="008D44CA">
        <w:trPr>
          <w:trHeight w:val="349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18 022,2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-29 847,3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-4 626,0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-5 617,0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-5 724,0</w:t>
            </w:r>
          </w:p>
        </w:tc>
      </w:tr>
      <w:tr w:rsidR="008D44CA" w:rsidRPr="008D44CA" w:rsidTr="008D44CA">
        <w:trPr>
          <w:trHeight w:val="33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18 022,2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-29 847,3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-4 626,0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-5 617,0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-5 724,0</w:t>
            </w:r>
          </w:p>
        </w:tc>
      </w:tr>
      <w:tr w:rsidR="008D44CA" w:rsidRPr="008D44CA" w:rsidTr="008D44CA">
        <w:trPr>
          <w:trHeight w:val="323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18 022,2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-29 847,3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-4 626,0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-5 617,0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-5 724,0</w:t>
            </w:r>
          </w:p>
        </w:tc>
      </w:tr>
      <w:tr w:rsidR="008D44CA" w:rsidRPr="008D44CA" w:rsidTr="008D44CA">
        <w:trPr>
          <w:trHeight w:val="43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Консервативный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7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6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D2D55" w:rsidRDefault="00DD2D55" w:rsidP="00D0301D">
      <w:pPr>
        <w:jc w:val="both"/>
        <w:outlineLvl w:val="2"/>
        <w:rPr>
          <w:bCs/>
          <w:sz w:val="26"/>
          <w:szCs w:val="26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2836"/>
        <w:gridCol w:w="1272"/>
        <w:gridCol w:w="3553"/>
        <w:gridCol w:w="1563"/>
        <w:gridCol w:w="1353"/>
        <w:gridCol w:w="1391"/>
        <w:gridCol w:w="1238"/>
      </w:tblGrid>
      <w:tr w:rsidR="008D44CA" w:rsidRPr="008D44CA" w:rsidTr="008D44CA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Сценарный вариант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2025 год**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2026 год **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2027 год**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2028 год**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8D44CA" w:rsidRPr="008D44CA" w:rsidTr="008D44CA">
        <w:trPr>
          <w:trHeight w:val="383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 Консолидированный бюджет Аскизского района Республики Хакасия</w:t>
            </w:r>
          </w:p>
        </w:tc>
      </w:tr>
      <w:tr w:rsidR="008D44CA" w:rsidRPr="008D44CA" w:rsidTr="008D44CA">
        <w:trPr>
          <w:trHeight w:val="409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1 349 136,90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1 365 831,10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1 378 851,10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1 385 555,10</w:t>
            </w:r>
          </w:p>
        </w:tc>
      </w:tr>
      <w:tr w:rsidR="008D44CA" w:rsidRPr="008D44CA" w:rsidTr="008D44CA">
        <w:trPr>
          <w:trHeight w:val="398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1 344 145,90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1 352 393,10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1 360 804,10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1 365 041,10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1 344 145,90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1 356 516,10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1 369 256,10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1 375 769,10</w:t>
            </w:r>
          </w:p>
        </w:tc>
      </w:tr>
      <w:tr w:rsidR="008D44CA" w:rsidRPr="008D44CA" w:rsidTr="008D44CA">
        <w:trPr>
          <w:trHeight w:val="360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1 353 136,9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1 369 831,1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1 382 851,1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1 389 </w:t>
            </w:r>
            <w:r w:rsidRPr="008D44CA">
              <w:rPr>
                <w:color w:val="000000"/>
                <w:sz w:val="22"/>
                <w:szCs w:val="22"/>
              </w:rPr>
              <w:lastRenderedPageBreak/>
              <w:t>555,1</w:t>
            </w:r>
          </w:p>
        </w:tc>
      </w:tr>
      <w:tr w:rsidR="008D44CA" w:rsidRPr="008D44CA" w:rsidTr="008D44CA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1 348 145,9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1 356 393,1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1 364 804,1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1 369 041,1</w:t>
            </w:r>
          </w:p>
        </w:tc>
      </w:tr>
      <w:tr w:rsidR="008D44CA" w:rsidRPr="008D44CA" w:rsidTr="008D44CA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1 348 145,9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1 360 516,1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1 373 256,1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1 379 769,1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383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43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383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529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 xml:space="preserve">1.1. Районный бюджет </w:t>
            </w:r>
          </w:p>
        </w:tc>
      </w:tr>
      <w:tr w:rsidR="008D44CA" w:rsidRPr="008D44CA" w:rsidTr="008D44CA">
        <w:trPr>
          <w:trHeight w:val="312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1 246 369,90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1 258 952,10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1 268 766,10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1 268 766,10</w:t>
            </w:r>
          </w:p>
        </w:tc>
      </w:tr>
      <w:tr w:rsidR="008D44CA" w:rsidRPr="008D44CA" w:rsidTr="008D44CA">
        <w:trPr>
          <w:trHeight w:val="398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1 243 345,90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1 249 576,10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1 255 931,10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1 255 931,10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1 243 345,90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1 252 691,10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1 262 317,10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1 262 317,10</w:t>
            </w:r>
          </w:p>
        </w:tc>
      </w:tr>
      <w:tr w:rsidR="008D44CA" w:rsidRPr="008D44CA" w:rsidTr="008D44CA">
        <w:trPr>
          <w:trHeight w:val="409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40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D44CA" w:rsidRPr="008D44CA" w:rsidTr="008D44CA">
        <w:trPr>
          <w:trHeight w:val="2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1 250 369,9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1 262 952,1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1 272 766,1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1 272 766,1</w:t>
            </w:r>
          </w:p>
        </w:tc>
      </w:tr>
      <w:tr w:rsidR="008D44CA" w:rsidRPr="008D44CA" w:rsidTr="008D44CA">
        <w:trPr>
          <w:trHeight w:val="4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1 247 345,9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1 253 576,1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1 259 931,1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1 259 931,1</w:t>
            </w:r>
          </w:p>
        </w:tc>
      </w:tr>
      <w:tr w:rsidR="008D44CA" w:rsidRPr="008D44CA" w:rsidTr="008D44CA">
        <w:trPr>
          <w:trHeight w:val="44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1 247 345,9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1 256 691,1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1 266 317,1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1 266 317,1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443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43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34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09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32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1.2. Консолидированный бюджет муниципальных образований поселений</w:t>
            </w:r>
          </w:p>
        </w:tc>
      </w:tr>
      <w:tr w:rsidR="008D44CA" w:rsidRPr="008D44CA" w:rsidTr="008D44CA">
        <w:trPr>
          <w:trHeight w:val="443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102 767,0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106 879,0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110 085,0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116 789,0</w:t>
            </w:r>
          </w:p>
        </w:tc>
      </w:tr>
      <w:tr w:rsidR="008D44CA" w:rsidRPr="008D44CA" w:rsidTr="008D44CA">
        <w:trPr>
          <w:trHeight w:val="409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100 800,0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102 817,0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104 873,0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109 110,0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100 800,0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103 825,0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106 939,0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113 452,0</w:t>
            </w:r>
          </w:p>
        </w:tc>
      </w:tr>
      <w:tr w:rsidR="008D44CA" w:rsidRPr="008D44CA" w:rsidTr="008D44CA">
        <w:trPr>
          <w:trHeight w:val="432"/>
        </w:trPr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102 767,0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106 879,0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110 085,0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116 789,0</w:t>
            </w:r>
          </w:p>
        </w:tc>
      </w:tr>
      <w:tr w:rsidR="008D44CA" w:rsidRPr="008D44CA" w:rsidTr="008D44CA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100 800,0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102 817,0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104 873,0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109 110,0</w:t>
            </w:r>
          </w:p>
        </w:tc>
      </w:tr>
      <w:tr w:rsidR="008D44CA" w:rsidRPr="008D44CA" w:rsidTr="008D44CA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100 800,0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103 825,0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106 939,0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113 452,0</w:t>
            </w:r>
          </w:p>
        </w:tc>
      </w:tr>
      <w:tr w:rsidR="008D44CA" w:rsidRPr="008D44CA" w:rsidTr="008D44CA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 рублей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3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83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58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7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2800"/>
        <w:gridCol w:w="1272"/>
        <w:gridCol w:w="3628"/>
        <w:gridCol w:w="1360"/>
        <w:gridCol w:w="1320"/>
      </w:tblGrid>
      <w:tr w:rsidR="008D44CA" w:rsidRPr="008D44CA" w:rsidTr="008D44CA">
        <w:trPr>
          <w:trHeight w:val="8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Сценарный вариант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2029 год**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2030 год**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8D44CA" w:rsidRPr="008D44CA" w:rsidTr="008D44CA">
        <w:trPr>
          <w:trHeight w:val="398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 Консолидированный бюджет Аскизского района  Республики Хакасия</w:t>
            </w:r>
          </w:p>
        </w:tc>
      </w:tr>
      <w:tr w:rsidR="008D44CA" w:rsidRPr="008D44CA" w:rsidTr="008D44CA">
        <w:trPr>
          <w:trHeight w:val="480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42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1406075,10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1420303,10</w:t>
            </w:r>
          </w:p>
        </w:tc>
      </w:tr>
      <w:tr w:rsidR="008D44CA" w:rsidRPr="008D44CA" w:rsidTr="008D44CA">
        <w:trPr>
          <w:trHeight w:val="372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1378136,10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1387062,10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1395897,10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1409820,10</w:t>
            </w:r>
          </w:p>
        </w:tc>
      </w:tr>
      <w:tr w:rsidR="008D44CA" w:rsidRPr="008D44CA" w:rsidTr="008D44CA">
        <w:trPr>
          <w:trHeight w:val="398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1410075,10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1504304,10</w:t>
            </w:r>
          </w:p>
        </w:tc>
      </w:tr>
      <w:tr w:rsidR="008D44CA" w:rsidRPr="008D44CA" w:rsidTr="008D44CA">
        <w:trPr>
          <w:trHeight w:val="383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1382135,10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1391062,10</w:t>
            </w:r>
          </w:p>
        </w:tc>
      </w:tr>
      <w:tr w:rsidR="008D44CA" w:rsidRPr="008D44CA" w:rsidTr="008D44CA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1399897,10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1413820,10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-84001,00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-3999,00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-4000,00</w:t>
            </w:r>
          </w:p>
        </w:tc>
      </w:tr>
      <w:tr w:rsidR="008D44CA" w:rsidRPr="008D44CA" w:rsidTr="008D44CA">
        <w:trPr>
          <w:trHeight w:val="409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-4000,00</w:t>
            </w:r>
          </w:p>
        </w:tc>
      </w:tr>
      <w:tr w:rsidR="008D44CA" w:rsidRPr="008D44CA" w:rsidTr="008D44CA">
        <w:trPr>
          <w:trHeight w:val="409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0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 xml:space="preserve">1.1. Районный бюджет </w:t>
            </w:r>
          </w:p>
        </w:tc>
      </w:tr>
      <w:tr w:rsidR="008D44CA" w:rsidRPr="008D44CA" w:rsidTr="008D44CA">
        <w:trPr>
          <w:trHeight w:val="338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1289287,10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1300011,10</w:t>
            </w:r>
          </w:p>
        </w:tc>
      </w:tr>
      <w:tr w:rsidR="008D44CA" w:rsidRPr="008D44CA" w:rsidTr="008D44CA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1269026,10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1275770,10</w:t>
            </w:r>
          </w:p>
        </w:tc>
      </w:tr>
      <w:tr w:rsidR="008D44CA" w:rsidRPr="008D44CA" w:rsidTr="008D44CA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1282445,10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1292964,10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44CA" w:rsidRPr="008D44CA" w:rsidTr="008D44CA">
        <w:trPr>
          <w:trHeight w:val="383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42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1 293 287,1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1 384 012,1</w:t>
            </w:r>
          </w:p>
        </w:tc>
      </w:tr>
      <w:tr w:rsidR="008D44CA" w:rsidRPr="008D44CA" w:rsidTr="008D44CA">
        <w:trPr>
          <w:trHeight w:val="45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1 273 025,1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1 279 770,1</w:t>
            </w:r>
          </w:p>
        </w:tc>
      </w:tr>
      <w:tr w:rsidR="008D44CA" w:rsidRPr="008D44CA" w:rsidTr="008D44CA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1 286 445,1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1 296 964,1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-84 001,0</w:t>
            </w:r>
          </w:p>
        </w:tc>
      </w:tr>
      <w:tr w:rsidR="008D44CA" w:rsidRPr="008D44CA" w:rsidTr="008D44CA">
        <w:trPr>
          <w:trHeight w:val="432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-3 999,0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-4 000,0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32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1.2. Консолидированный бюджет муниципальных образований поселений</w:t>
            </w:r>
          </w:p>
        </w:tc>
      </w:tr>
      <w:tr w:rsidR="008D44CA" w:rsidRPr="008D44CA" w:rsidTr="008D44CA">
        <w:trPr>
          <w:trHeight w:val="443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Доходы</w:t>
            </w:r>
          </w:p>
        </w:tc>
      </w:tr>
      <w:tr w:rsidR="008D44CA" w:rsidRPr="008D44CA" w:rsidTr="008D44CA">
        <w:trPr>
          <w:trHeight w:val="34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116 788,0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120 292,0</w:t>
            </w:r>
          </w:p>
        </w:tc>
      </w:tr>
      <w:tr w:rsidR="008D44CA" w:rsidRPr="008D44CA" w:rsidTr="008D44CA">
        <w:trPr>
          <w:trHeight w:val="409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109 110,0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111 292,0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113 452,0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116 856,0</w:t>
            </w:r>
          </w:p>
        </w:tc>
      </w:tr>
      <w:tr w:rsidR="008D44CA" w:rsidRPr="008D44CA" w:rsidTr="008D44CA">
        <w:trPr>
          <w:trHeight w:val="40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116 788,0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120 292,0</w:t>
            </w:r>
          </w:p>
        </w:tc>
      </w:tr>
      <w:tr w:rsidR="008D44CA" w:rsidRPr="008D44CA" w:rsidTr="008D44CA">
        <w:trPr>
          <w:trHeight w:val="349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109 110,0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111 292,0</w:t>
            </w:r>
          </w:p>
        </w:tc>
      </w:tr>
      <w:tr w:rsidR="008D44CA" w:rsidRPr="008D44CA" w:rsidTr="008D44CA">
        <w:trPr>
          <w:trHeight w:val="432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113 452,0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116 856,0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44CA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8D44CA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9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4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4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lastRenderedPageBreak/>
              <w:t>Долг, процент к доходам бюджета без учета объема безвозмездных поступлений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Консервативный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5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Целевой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45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44CA" w:rsidRPr="008D44CA" w:rsidTr="008D44C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2"/>
                <w:szCs w:val="22"/>
              </w:rPr>
            </w:pPr>
            <w:r w:rsidRPr="008D4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44CA" w:rsidRPr="008D44CA" w:rsidTr="008D44CA">
        <w:trPr>
          <w:trHeight w:val="31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</w:rPr>
            </w:pPr>
            <w:r w:rsidRPr="008D44CA">
              <w:rPr>
                <w:color w:val="000000"/>
              </w:rPr>
              <w:t xml:space="preserve">*Объем бюджетных ассигнований, ожидаемый в 2021 году. </w:t>
            </w:r>
          </w:p>
        </w:tc>
      </w:tr>
      <w:tr w:rsidR="008D44CA" w:rsidRPr="008D44CA" w:rsidTr="008D44CA">
        <w:trPr>
          <w:trHeight w:val="121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</w:rPr>
            </w:pPr>
            <w:r w:rsidRPr="008D44CA">
              <w:rPr>
                <w:color w:val="000000"/>
              </w:rPr>
              <w:t xml:space="preserve">** Межбюджетные трансферты из республиканского бюджета Республики Хакасия  и из бюджета муниципального образования Аскизский район бюджетам поселений Аскизского района (субвенции, дотации) с 2025 года прогнозируются по дотациям и субвенциям </w:t>
            </w:r>
            <w:proofErr w:type="spellStart"/>
            <w:r w:rsidRPr="008D44CA">
              <w:rPr>
                <w:color w:val="000000"/>
              </w:rPr>
              <w:t>предусмотернным</w:t>
            </w:r>
            <w:proofErr w:type="spellEnd"/>
            <w:r w:rsidRPr="008D44CA">
              <w:rPr>
                <w:color w:val="000000"/>
              </w:rPr>
              <w:t xml:space="preserve"> на 2024 год</w:t>
            </w:r>
            <w:proofErr w:type="gramStart"/>
            <w:r w:rsidRPr="008D44CA">
              <w:rPr>
                <w:color w:val="000000"/>
              </w:rPr>
              <w:t>. »;</w:t>
            </w:r>
            <w:proofErr w:type="gramEnd"/>
          </w:p>
        </w:tc>
      </w:tr>
    </w:tbl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p w:rsidR="008D44CA" w:rsidRDefault="008D44CA">
      <w:pPr>
        <w:spacing w:after="160"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tbl>
      <w:tblPr>
        <w:tblW w:w="17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4491"/>
        <w:gridCol w:w="1166"/>
        <w:gridCol w:w="198"/>
        <w:gridCol w:w="1045"/>
        <w:gridCol w:w="375"/>
        <w:gridCol w:w="901"/>
        <w:gridCol w:w="559"/>
        <w:gridCol w:w="292"/>
        <w:gridCol w:w="283"/>
        <w:gridCol w:w="142"/>
        <w:gridCol w:w="883"/>
        <w:gridCol w:w="60"/>
        <w:gridCol w:w="333"/>
        <w:gridCol w:w="1247"/>
        <w:gridCol w:w="1025"/>
        <w:gridCol w:w="227"/>
        <w:gridCol w:w="514"/>
        <w:gridCol w:w="214"/>
        <w:gridCol w:w="70"/>
        <w:gridCol w:w="169"/>
        <w:gridCol w:w="361"/>
        <w:gridCol w:w="331"/>
        <w:gridCol w:w="169"/>
        <w:gridCol w:w="856"/>
        <w:gridCol w:w="169"/>
        <w:gridCol w:w="911"/>
        <w:gridCol w:w="169"/>
      </w:tblGrid>
      <w:tr w:rsidR="008D44CA" w:rsidRPr="008D44CA" w:rsidTr="008D44CA">
        <w:trPr>
          <w:gridAfter w:val="1"/>
          <w:wAfter w:w="169" w:type="dxa"/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bookmarkStart w:id="2" w:name="RANGE!A1:M79"/>
            <w:bookmarkEnd w:id="2"/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ind w:left="-367" w:firstLine="367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Приложение 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gridAfter w:val="6"/>
          <w:wAfter w:w="2605" w:type="dxa"/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gridAfter w:val="6"/>
          <w:wAfter w:w="2605" w:type="dxa"/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ind w:right="1249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Аскизского района Республики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gridAfter w:val="1"/>
          <w:wAfter w:w="169" w:type="dxa"/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от 09.03.2022 г. №151-п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gridAfter w:val="6"/>
          <w:wAfter w:w="2605" w:type="dxa"/>
          <w:trHeight w:val="7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Приложение № 2 к Бюджетному прогнозу Аскизского района Республики Хакасия на период до 2030 года</w:t>
            </w:r>
          </w:p>
        </w:tc>
      </w:tr>
      <w:tr w:rsidR="008D44CA" w:rsidRPr="008D44CA" w:rsidTr="008D44CA">
        <w:trPr>
          <w:gridAfter w:val="6"/>
          <w:wAfter w:w="2605" w:type="dxa"/>
          <w:trHeight w:val="720"/>
        </w:trPr>
        <w:tc>
          <w:tcPr>
            <w:tcW w:w="150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Прогноз*</w:t>
            </w:r>
            <w:r w:rsidRPr="008D44CA">
              <w:rPr>
                <w:color w:val="000000"/>
                <w:sz w:val="20"/>
                <w:szCs w:val="20"/>
              </w:rPr>
              <w:br/>
              <w:t>предельных расходов на реализацию муниципальных программ Республики Хакасия по базовому варианту сценарного развития тыс. руб.</w:t>
            </w:r>
          </w:p>
        </w:tc>
      </w:tr>
      <w:tr w:rsidR="008D44CA" w:rsidRPr="008D44CA" w:rsidTr="008D44CA">
        <w:trPr>
          <w:gridAfter w:val="1"/>
          <w:wAfter w:w="169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D44C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D44C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2020 (отчет)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2021 (оценка)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2022 (прогноз)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2023 (прогноз)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2024 (прогноз)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2025 (прогноз)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2026 (прогноз)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2027 (прогноз)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2028 (прогноз)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2029 (прогноз)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2030 (прогноз)</w:t>
            </w:r>
          </w:p>
        </w:tc>
      </w:tr>
      <w:tr w:rsidR="008D44CA" w:rsidRPr="008D44CA" w:rsidTr="008D44CA">
        <w:trPr>
          <w:gridAfter w:val="1"/>
          <w:wAfter w:w="169" w:type="dxa"/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Расходы на реализацию муниципальных программ – 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1478396,56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1727527,5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1914130,5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2055584,5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1607410,1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226191,2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226191,2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44CA" w:rsidRPr="008D44CA" w:rsidTr="008D44CA">
        <w:trPr>
          <w:gridAfter w:val="1"/>
          <w:wAfter w:w="169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      Муниципальная программа  «Развитие сельского хозяйства в Аскизском районе на 2017-2020 годы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«Развитие сельского хозяйства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«Содействие занятости населения Аскизского района 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Муниципальная программа «Дети Аскизского района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4555,9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«Дети-инвалиды в муниципальном образовании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«Дети-сироты в муниципальном образовании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«Организация отдыха и оздоровления детей»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4555,9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«Дети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7857,5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8012,6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6712,6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Аскизском районе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1161000,21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Подпрограмма  "Развитие дошкольного, начального </w:t>
            </w:r>
            <w:proofErr w:type="spellStart"/>
            <w:r w:rsidRPr="008D44CA">
              <w:rPr>
                <w:sz w:val="20"/>
                <w:szCs w:val="20"/>
              </w:rPr>
              <w:t>обшего</w:t>
            </w:r>
            <w:proofErr w:type="spellEnd"/>
            <w:r w:rsidRPr="008D44CA">
              <w:rPr>
                <w:sz w:val="20"/>
                <w:szCs w:val="20"/>
              </w:rPr>
              <w:t>, основного общего, среднего общего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1098880,9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Подпрограмма "Развитие системы дополнительного образования детей, выявление и поддержка </w:t>
            </w:r>
            <w:proofErr w:type="spellStart"/>
            <w:r w:rsidRPr="008D44CA">
              <w:rPr>
                <w:sz w:val="20"/>
                <w:szCs w:val="20"/>
              </w:rPr>
              <w:t>одареных</w:t>
            </w:r>
            <w:proofErr w:type="spellEnd"/>
            <w:r w:rsidRPr="008D44CA">
              <w:rPr>
                <w:sz w:val="20"/>
                <w:szCs w:val="20"/>
              </w:rPr>
              <w:t xml:space="preserve"> детей и молодежи, создание условий для комплексного развития и жизнедеятельности детей"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22371,2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"Прочие мероприятия в сфере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39748,11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«Развитие образования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1201319,1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1223796,6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1004511,4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963507,7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«Развитие физической культуры и спорта, формирование здорового образа жизни населения Аскизского района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66924,33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«Развитие физической культуры и спорта, формирование здорового образа жизни населения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62545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112890,6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55853,1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47771,6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47571,6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47571,6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  Муниципальная программа «Молодежь Аскизского района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«Молодежная политика 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150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"Сохранение, изучение и развитие языков и культур народов муниципального образования Аскизский район на 2017-2020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«Сохранение, изучение и развитие языков и культур народов муниципального образования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"Совершенствование и развитие автомобильных дорог муниципального образования Аскизский район на 2017-2020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21887,5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«Совершенствование и развитие автомобильных дорог муниципального образования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21221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22070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«Экологическая безопасность Аскизского района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«Экологическая безопасность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7191,6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Аскизский район на 2014-2016 годы с перспективой до 2020 г»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297,25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Муниципальная программа  «Энергосбережение и повышение энергетической эффективности в </w:t>
            </w:r>
            <w:proofErr w:type="gramStart"/>
            <w:r w:rsidRPr="008D44CA">
              <w:rPr>
                <w:sz w:val="20"/>
                <w:szCs w:val="20"/>
              </w:rPr>
              <w:t>муниципальном</w:t>
            </w:r>
            <w:proofErr w:type="gramEnd"/>
            <w:r w:rsidRPr="008D44CA">
              <w:rPr>
                <w:sz w:val="20"/>
                <w:szCs w:val="20"/>
              </w:rPr>
              <w:t xml:space="preserve"> образования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27115,1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«Организация транспортного обслуживания в Аскизском районе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«Организация транспортного обслуживания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70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Муниципальная программа «Жилище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5441,4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"Свой дом"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3319,4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 Обеспечение жильем молодых семей»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«Жилище»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6253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6492,5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8786,4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8540,5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11066,82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«Устойчивое развитие сельских территорий»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192848,76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318982,5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762718,2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378885,3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«Развитие туризма в Аскизском районе на 2017 -2020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 xml:space="preserve"> Муниципальная программа  «Развитие туризма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Муниципальная программа «Культура Аскизского района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101733,55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8D4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4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«Развитие культуры и искусства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10731,9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«Поддержка и развитие чтения в Аскизском районе"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28289,24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«Сохранение и развитие художественного образования в сфере искусства и культуры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52726,38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Подпрограмма "Безопасность и сохранность фондов музеев, библиотек Аскизского района"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9986,03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 «Культура Аскизского района»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117611,9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87777,4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74673,7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59112,7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59112,7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«Старшее поколение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347,8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«Старшее поколение»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«Доступная среда для инвалидов в Аскизском районе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«Доступная среда для и инвалидов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70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«Сохранение и развитие малых  и отдаленных сел Аскизского района Республики Хакасия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«Сохранение и развитие малых и отдаленных сел Аскизского района Республики Хакасия»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Аскизском районе на 2017-2020 г»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 xml:space="preserve">Муниципальная программа «Профилактика правонарушений на территории муниципального образования Аскизский район на 2017-2020 годы»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муниципального образования Аскизский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110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110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"Повышение качества государственных и муниципальных услуг в Аскизском районе на 2017-2020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 «Повышение качества государственных и муниципальных услуг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"Развитие территориального общественного самоуправления в Аскизском районе"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«Развитие территориального общественного самоуправления в Аскизском районе»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«Повышение эффективности управления общественными (муниципальными) финансами Аскизского района Республики Хакасия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99563,3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«Повышение эффективности управления муниципальными финансами Аскизского района Республики Хакасия»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102306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106414,9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106414,9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106414,9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106414,9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106414,9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территорий Аскизского района от чрезвычайных ситуаций, обеспечение пожарной безопасности и безопасности людей на водных объектах на 2017-2021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1415,4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Муниципальная программа «Защита населения и территорий Аскизского района Республики Хакасия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муниципального образования </w:t>
            </w:r>
            <w:proofErr w:type="spellStart"/>
            <w:r w:rsidRPr="008D44CA">
              <w:rPr>
                <w:color w:val="000000"/>
                <w:sz w:val="20"/>
                <w:szCs w:val="20"/>
              </w:rPr>
              <w:t>Аскисзкий</w:t>
            </w:r>
            <w:proofErr w:type="spellEnd"/>
            <w:r w:rsidRPr="008D44CA">
              <w:rPr>
                <w:color w:val="000000"/>
                <w:sz w:val="20"/>
                <w:szCs w:val="20"/>
              </w:rPr>
              <w:t xml:space="preserve"> район Республики Хакасия на 2017-2020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муниципального образования Аскизский район Республики Хакасия»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6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 xml:space="preserve">Муниципальная программа "Эффективное использование и охрана земель на </w:t>
            </w:r>
            <w:proofErr w:type="spellStart"/>
            <w:r w:rsidRPr="008D44CA">
              <w:rPr>
                <w:color w:val="000000"/>
                <w:sz w:val="20"/>
                <w:szCs w:val="20"/>
              </w:rPr>
              <w:t>территрии</w:t>
            </w:r>
            <w:proofErr w:type="spellEnd"/>
            <w:r w:rsidRPr="008D44CA">
              <w:rPr>
                <w:color w:val="000000"/>
                <w:sz w:val="20"/>
                <w:szCs w:val="20"/>
              </w:rPr>
              <w:t xml:space="preserve"> Аскизского района"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  <w:r w:rsidRPr="008D44C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CA" w:rsidRPr="008D44CA" w:rsidTr="008D44CA">
        <w:trPr>
          <w:gridAfter w:val="1"/>
          <w:wAfter w:w="169" w:type="dxa"/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  <w:tr w:rsidR="008D44CA" w:rsidRPr="008D44CA" w:rsidTr="008D44CA">
        <w:trPr>
          <w:gridAfter w:val="6"/>
          <w:wAfter w:w="2605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* Параметры муниципальных программ Аскизского района представлены на период их действия с 2021 по 2026 год</w:t>
            </w:r>
          </w:p>
        </w:tc>
      </w:tr>
      <w:tr w:rsidR="008D44CA" w:rsidRPr="008D44CA" w:rsidTr="008D44CA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both"/>
              <w:rPr>
                <w:color w:val="000000"/>
                <w:sz w:val="20"/>
                <w:szCs w:val="20"/>
              </w:rPr>
            </w:pPr>
            <w:r w:rsidRPr="008D44CA">
              <w:rPr>
                <w:color w:val="000000"/>
                <w:sz w:val="20"/>
                <w:szCs w:val="20"/>
              </w:rPr>
              <w:t>**Ожидаемый объем бюджетных ассигнований в 2021 году</w:t>
            </w:r>
            <w:proofErr w:type="gramStart"/>
            <w:r w:rsidRPr="008D44CA">
              <w:rPr>
                <w:color w:val="000000"/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D44CA" w:rsidRDefault="008D44CA" w:rsidP="00D0301D">
      <w:pPr>
        <w:jc w:val="both"/>
        <w:outlineLvl w:val="2"/>
        <w:rPr>
          <w:bCs/>
          <w:sz w:val="26"/>
          <w:szCs w:val="26"/>
        </w:rPr>
      </w:pPr>
    </w:p>
    <w:p w:rsidR="008D44CA" w:rsidRDefault="008D44CA">
      <w:pPr>
        <w:spacing w:after="160"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tbl>
      <w:tblPr>
        <w:tblW w:w="17262" w:type="dxa"/>
        <w:tblInd w:w="93" w:type="dxa"/>
        <w:tblLook w:val="04A0" w:firstRow="1" w:lastRow="0" w:firstColumn="1" w:lastColumn="0" w:noHBand="0" w:noVBand="1"/>
      </w:tblPr>
      <w:tblGrid>
        <w:gridCol w:w="459"/>
        <w:gridCol w:w="259"/>
        <w:gridCol w:w="1849"/>
        <w:gridCol w:w="1417"/>
        <w:gridCol w:w="494"/>
        <w:gridCol w:w="449"/>
        <w:gridCol w:w="167"/>
        <w:gridCol w:w="289"/>
        <w:gridCol w:w="208"/>
        <w:gridCol w:w="583"/>
        <w:gridCol w:w="114"/>
        <w:gridCol w:w="350"/>
        <w:gridCol w:w="236"/>
        <w:gridCol w:w="390"/>
        <w:gridCol w:w="385"/>
        <w:gridCol w:w="236"/>
        <w:gridCol w:w="370"/>
        <w:gridCol w:w="1189"/>
        <w:gridCol w:w="148"/>
        <w:gridCol w:w="1073"/>
        <w:gridCol w:w="265"/>
        <w:gridCol w:w="287"/>
        <w:gridCol w:w="373"/>
        <w:gridCol w:w="902"/>
        <w:gridCol w:w="565"/>
        <w:gridCol w:w="128"/>
        <w:gridCol w:w="134"/>
        <w:gridCol w:w="307"/>
        <w:gridCol w:w="708"/>
        <w:gridCol w:w="268"/>
        <w:gridCol w:w="708"/>
        <w:gridCol w:w="282"/>
        <w:gridCol w:w="694"/>
        <w:gridCol w:w="614"/>
        <w:gridCol w:w="362"/>
      </w:tblGrid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Приложение 3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 xml:space="preserve">к постановлению Администрации </w:t>
            </w:r>
          </w:p>
        </w:tc>
      </w:tr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Аскизского района Республики</w:t>
            </w:r>
          </w:p>
        </w:tc>
      </w:tr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от 09.03.2022 г. №151-п</w:t>
            </w:r>
          </w:p>
        </w:tc>
      </w:tr>
      <w:tr w:rsidR="008D44CA" w:rsidRPr="008D44CA" w:rsidTr="008D44CA">
        <w:trPr>
          <w:gridAfter w:val="1"/>
          <w:wAfter w:w="362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3"/>
          <w:wAfter w:w="167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Приложение № 3 к Бюджетному прогнозу Аскизского района Республики Хакасия на период до 2030 года</w:t>
            </w:r>
          </w:p>
        </w:tc>
      </w:tr>
      <w:tr w:rsidR="008D44CA" w:rsidRPr="008D44CA" w:rsidTr="008D44CA">
        <w:trPr>
          <w:gridAfter w:val="3"/>
          <w:wAfter w:w="1670" w:type="dxa"/>
          <w:trHeight w:val="11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10"/>
          <w:wAfter w:w="4205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98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Основные показатели сбалансированности районного бюджета, базовый вариант сценарного развития</w:t>
            </w:r>
          </w:p>
        </w:tc>
      </w:tr>
      <w:tr w:rsidR="008D44CA" w:rsidRPr="008D44CA" w:rsidTr="008D44CA">
        <w:trPr>
          <w:gridAfter w:val="10"/>
          <w:wAfter w:w="4205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9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10"/>
          <w:wAfter w:w="4205" w:type="dxa"/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9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A" w:rsidRPr="008D44CA" w:rsidRDefault="008D44CA" w:rsidP="008D44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3"/>
          <w:wAfter w:w="1670" w:type="dxa"/>
          <w:trHeight w:val="11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отчетный 2020 год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текущий * 2021 год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очередной 2022 год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Первый  год планового периода  2023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Второй год  планового периода 2024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202</w:t>
            </w:r>
            <w:bookmarkStart w:id="3" w:name="_GoBack"/>
            <w:bookmarkEnd w:id="3"/>
            <w:r w:rsidRPr="008D44CA">
              <w:rPr>
                <w:b/>
                <w:bCs/>
                <w:color w:val="000000"/>
                <w:sz w:val="16"/>
                <w:szCs w:val="16"/>
              </w:rPr>
              <w:t>6 год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2030 год</w:t>
            </w:r>
          </w:p>
        </w:tc>
      </w:tr>
      <w:tr w:rsidR="008D44CA" w:rsidRPr="008D44CA" w:rsidTr="008D44CA">
        <w:trPr>
          <w:gridAfter w:val="3"/>
          <w:wAfter w:w="1670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8D44CA" w:rsidRPr="008D44CA" w:rsidTr="008D44CA">
        <w:trPr>
          <w:gridAfter w:val="10"/>
          <w:wAfter w:w="4205" w:type="dxa"/>
          <w:trHeight w:val="28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</w:t>
            </w:r>
          </w:p>
        </w:tc>
      </w:tr>
      <w:tr w:rsidR="008D44CA" w:rsidRPr="008D44CA" w:rsidTr="008D44CA">
        <w:trPr>
          <w:gridAfter w:val="3"/>
          <w:wAfter w:w="1670" w:type="dxa"/>
          <w:trHeight w:val="15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Итого доходов тыс. рублей, в том числе межбюджетные трансферты из республиканского бюджета Республики Хакасия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1702026,00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1916978,50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2177861,90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2242369,50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1804530,90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1243345,10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1252691,10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1262317,10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1262317,10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1282445,10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1292964,10</w:t>
            </w:r>
          </w:p>
        </w:tc>
      </w:tr>
      <w:tr w:rsidR="008D44CA" w:rsidRPr="008D44CA" w:rsidTr="008D44CA">
        <w:trPr>
          <w:gridAfter w:val="3"/>
          <w:wAfter w:w="1670" w:type="dxa"/>
          <w:trHeight w:val="4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126595,00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239200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227172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76540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71800</w:t>
            </w:r>
          </w:p>
        </w:tc>
      </w:tr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878419,50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881559,4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936409,7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911945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860007,1</w:t>
            </w:r>
          </w:p>
        </w:tc>
      </w:tr>
      <w:tr w:rsidR="008D44CA" w:rsidRPr="008D44CA" w:rsidTr="008D44CA">
        <w:trPr>
          <w:gridAfter w:val="3"/>
          <w:wAfter w:w="1670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352624,30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323124,9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598734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919064,3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466127,8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gridAfter w:val="3"/>
          <w:wAfter w:w="1670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20611,60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80447,8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45633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45199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48019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gridAfter w:val="10"/>
          <w:wAfter w:w="4205" w:type="dxa"/>
          <w:trHeight w:val="5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</w:p>
        </w:tc>
      </w:tr>
      <w:tr w:rsidR="008D44CA" w:rsidRPr="008D44CA" w:rsidTr="008D44CA">
        <w:trPr>
          <w:trHeight w:val="37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trHeight w:val="19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Итого расходов, тыс. рублей,  в том числе межбюджетные трансферты из районного бюджета бюджетам муниципальных образований поселений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1 678 539,60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1 961 225,90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2191161,90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2253069,50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1815530,90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1247345,10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1256691,10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1266317,10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1266317,10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1286445,10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1296964,10</w:t>
            </w:r>
          </w:p>
        </w:tc>
      </w:tr>
      <w:tr w:rsidR="008D44CA" w:rsidRPr="008D44CA" w:rsidTr="008D44CA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88 798,00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91622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95379</w:t>
            </w:r>
          </w:p>
        </w:tc>
      </w:tr>
      <w:tr w:rsidR="008D44CA" w:rsidRPr="008D44CA" w:rsidTr="008D44CA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361,50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520</w:t>
            </w:r>
          </w:p>
        </w:tc>
      </w:tr>
      <w:tr w:rsidR="008D44CA" w:rsidRPr="008D44CA" w:rsidTr="008D44CA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7 150,80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22 792,80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1539,8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1539,8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1539,8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10610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21513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44CA" w:rsidRPr="008D44CA" w:rsidTr="008D44CA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Итого расходов с условно утвержденными расходами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1 678 539,60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1 961 225,90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2 191 161,90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2 253 069,50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1 815 530,90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1 247 345,10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1 256 691,10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1 266 317,10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1 266 317,10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1 286 445,10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1 296 964,10</w:t>
            </w:r>
          </w:p>
        </w:tc>
      </w:tr>
      <w:tr w:rsidR="008D44CA" w:rsidRPr="008D44CA" w:rsidTr="008D44CA">
        <w:trPr>
          <w:gridAfter w:val="10"/>
          <w:wAfter w:w="4205" w:type="dxa"/>
          <w:trHeight w:val="690"/>
        </w:trPr>
        <w:tc>
          <w:tcPr>
            <w:tcW w:w="13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Расходы районного бюджета по основным разделам бюджетной классификации, тыс. рублей</w:t>
            </w:r>
          </w:p>
        </w:tc>
      </w:tr>
      <w:tr w:rsidR="008D44CA" w:rsidRPr="008D44CA" w:rsidTr="008D44CA">
        <w:trPr>
          <w:trHeight w:val="69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58938,7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61901,3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81722,5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50067,5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50067,5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53635,8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54037,7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54451,6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58250,9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55317,1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55769,5</w:t>
            </w:r>
          </w:p>
        </w:tc>
      </w:tr>
      <w:tr w:rsidR="008D44CA" w:rsidRPr="008D44CA" w:rsidTr="008D44CA">
        <w:trPr>
          <w:trHeight w:val="36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D44CA" w:rsidRPr="008D44CA" w:rsidTr="008D44CA">
        <w:trPr>
          <w:trHeight w:val="9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815,4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641,1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249,5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251,3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253,3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257,3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259,4</w:t>
            </w:r>
          </w:p>
        </w:tc>
      </w:tr>
      <w:tr w:rsidR="008D44CA" w:rsidRPr="008D44CA" w:rsidTr="008D44CA">
        <w:trPr>
          <w:trHeight w:val="36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52821,3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62499,0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67651,6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46667,4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46611,4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39915,0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40214,1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40522,1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43349,5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41166,2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41502,9</w:t>
            </w:r>
          </w:p>
        </w:tc>
      </w:tr>
      <w:tr w:rsidR="008D44CA" w:rsidRPr="008D44CA" w:rsidTr="008D44CA">
        <w:trPr>
          <w:trHeight w:val="5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15828,5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14592,5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56398,7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36625,4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17510,3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11226,1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11310,2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11396,9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12192,1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11578,0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11672,7</w:t>
            </w:r>
          </w:p>
        </w:tc>
      </w:tr>
      <w:tr w:rsidR="008D44CA" w:rsidRPr="008D44CA" w:rsidTr="008D44CA">
        <w:trPr>
          <w:trHeight w:val="34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Охрана окружающей среды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7121,6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1445,0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1445,0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1445,0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748,4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754,0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759,8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812,8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771,9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778,2</w:t>
            </w:r>
          </w:p>
        </w:tc>
      </w:tr>
      <w:tr w:rsidR="008D44CA" w:rsidRPr="008D44CA" w:rsidTr="008D44CA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Образование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1220300,2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1289826,0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1555026,1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1814034,8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1388498,2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834890,5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841901,9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849123,3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827052,0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864223,3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872114,6</w:t>
            </w:r>
          </w:p>
        </w:tc>
      </w:tr>
      <w:tr w:rsidR="008D44CA" w:rsidRPr="008D44CA" w:rsidTr="008D44CA">
        <w:trPr>
          <w:trHeight w:val="37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Культура,  кинематография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55178,4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77659,7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64827,3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42318,4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46984,1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44904,4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45240,9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45587,4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48768,2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46312,0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46690,7</w:t>
            </w:r>
          </w:p>
        </w:tc>
      </w:tr>
      <w:tr w:rsidR="008D44CA" w:rsidRPr="008D44CA" w:rsidTr="008D44CA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Здравоохранение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D44CA" w:rsidRPr="008D44CA" w:rsidTr="008D44CA">
        <w:trPr>
          <w:trHeight w:val="28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102498,4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275325,9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146272,5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92620,3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92302,2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108519,0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109332,1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110169,6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117856,6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111920,7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112835,9</w:t>
            </w:r>
          </w:p>
        </w:tc>
      </w:tr>
      <w:tr w:rsidR="008D44CA" w:rsidRPr="008D44CA" w:rsidTr="008D44CA">
        <w:trPr>
          <w:trHeight w:val="6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66924,3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62545,0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112890,6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55853,1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47771,6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52388,5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52781,0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53185,3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56896,3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54030,7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54472,5</w:t>
            </w:r>
          </w:p>
        </w:tc>
      </w:tr>
      <w:tr w:rsidR="008D44CA" w:rsidRPr="008D44CA" w:rsidTr="008D44CA">
        <w:trPr>
          <w:trHeight w:val="63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Средство массовой информации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9171,5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5742,6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6868,8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4868,8</w:t>
            </w:r>
          </w:p>
        </w:tc>
      </w:tr>
      <w:tr w:rsidR="008D44CA" w:rsidRPr="008D44CA" w:rsidTr="008D44CA"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</w:tr>
      <w:tr w:rsidR="008D44CA" w:rsidRPr="008D44CA" w:rsidTr="008D44CA">
        <w:trPr>
          <w:trHeight w:val="187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sz w:val="16"/>
                <w:szCs w:val="16"/>
              </w:rPr>
            </w:pPr>
            <w:r w:rsidRPr="008D44CA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95448,8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103244,3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97438,8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97338,8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97388,8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95899,0</w:t>
            </w:r>
          </w:p>
        </w:tc>
      </w:tr>
      <w:tr w:rsidR="008D44CA" w:rsidRPr="008D44CA" w:rsidTr="008D44CA"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Дефицит/профицит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23 486,40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-44 247,40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-13 300,00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-10 700,00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-11 000,00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4CA">
              <w:rPr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</w:tr>
      <w:tr w:rsidR="008D44CA" w:rsidRPr="008D44CA" w:rsidTr="008D44CA">
        <w:trPr>
          <w:trHeight w:val="6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CA" w:rsidRPr="008D44CA" w:rsidRDefault="008D44CA" w:rsidP="008D44CA">
            <w:pPr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color w:val="000000"/>
                <w:sz w:val="16"/>
                <w:szCs w:val="16"/>
              </w:rPr>
            </w:pPr>
            <w:r w:rsidRPr="008D44CA">
              <w:rPr>
                <w:color w:val="000000"/>
                <w:sz w:val="16"/>
                <w:szCs w:val="16"/>
              </w:rPr>
              <w:t>-23 486,4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44247,4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13300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10700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</w:tr>
      <w:tr w:rsidR="008D44CA" w:rsidRPr="008D44CA" w:rsidTr="008D44CA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*Объем бюджетных ассигнований, ожидаемый в 2021 году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44CA" w:rsidRPr="008D44CA" w:rsidTr="008D44CA">
        <w:trPr>
          <w:gridAfter w:val="10"/>
          <w:wAfter w:w="4205" w:type="dxa"/>
          <w:trHeight w:val="102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4CA" w:rsidRPr="008D44CA" w:rsidRDefault="008D44CA" w:rsidP="008D4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>**Объем межбюджетных трансфертов из республиканского бюджета Республики Хакасия в прогнозном периоде с 2025 года предусмотрен в  виде субвенций  и дотации на выравнивание бюджетной обеспеченности</w:t>
            </w:r>
            <w:proofErr w:type="gramStart"/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D44CA">
              <w:rPr>
                <w:rFonts w:ascii="Calibri" w:hAnsi="Calibri"/>
                <w:color w:val="000000"/>
                <w:sz w:val="16"/>
                <w:szCs w:val="16"/>
              </w:rPr>
              <w:t xml:space="preserve"> объем данных межбюджетных трансфертов соответствует объему фактического распределения из республиканского бюджета Республики Хакасия на 2024 год бюджету муниципального образования Аскизский район </w:t>
            </w:r>
          </w:p>
        </w:tc>
      </w:tr>
    </w:tbl>
    <w:p w:rsidR="008D44CA" w:rsidRPr="00D0301D" w:rsidRDefault="008D44CA" w:rsidP="00D0301D">
      <w:pPr>
        <w:jc w:val="both"/>
        <w:outlineLvl w:val="2"/>
        <w:rPr>
          <w:bCs/>
          <w:sz w:val="26"/>
          <w:szCs w:val="26"/>
        </w:rPr>
      </w:pPr>
    </w:p>
    <w:sectPr w:rsidR="008D44CA" w:rsidRPr="00D0301D" w:rsidSect="008D44CA">
      <w:pgSz w:w="16838" w:h="11905" w:orient="landscape"/>
      <w:pgMar w:top="1985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EB0"/>
    <w:multiLevelType w:val="hybridMultilevel"/>
    <w:tmpl w:val="A6CEB87E"/>
    <w:lvl w:ilvl="0" w:tplc="2E920B0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4B4AEB"/>
    <w:multiLevelType w:val="hybridMultilevel"/>
    <w:tmpl w:val="EEE0A688"/>
    <w:lvl w:ilvl="0" w:tplc="D9D09282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9256CF"/>
    <w:multiLevelType w:val="hybridMultilevel"/>
    <w:tmpl w:val="7452E256"/>
    <w:lvl w:ilvl="0" w:tplc="205A8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18580E"/>
    <w:multiLevelType w:val="hybridMultilevel"/>
    <w:tmpl w:val="71DC6128"/>
    <w:lvl w:ilvl="0" w:tplc="02A4B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83"/>
    <w:rsid w:val="0002179B"/>
    <w:rsid w:val="000467F7"/>
    <w:rsid w:val="00075406"/>
    <w:rsid w:val="000D5332"/>
    <w:rsid w:val="000D7A66"/>
    <w:rsid w:val="000F7BD5"/>
    <w:rsid w:val="0013753A"/>
    <w:rsid w:val="00196B34"/>
    <w:rsid w:val="001A218A"/>
    <w:rsid w:val="001C0958"/>
    <w:rsid w:val="001E7DFC"/>
    <w:rsid w:val="00204B7D"/>
    <w:rsid w:val="002057FB"/>
    <w:rsid w:val="002232D2"/>
    <w:rsid w:val="002239BC"/>
    <w:rsid w:val="002256E4"/>
    <w:rsid w:val="00233749"/>
    <w:rsid w:val="00254108"/>
    <w:rsid w:val="00294DBF"/>
    <w:rsid w:val="002C25BD"/>
    <w:rsid w:val="003B19F9"/>
    <w:rsid w:val="003C259A"/>
    <w:rsid w:val="00476312"/>
    <w:rsid w:val="00494EB8"/>
    <w:rsid w:val="004C22B8"/>
    <w:rsid w:val="004D512A"/>
    <w:rsid w:val="004F6F9E"/>
    <w:rsid w:val="00582C36"/>
    <w:rsid w:val="005B44AF"/>
    <w:rsid w:val="00610948"/>
    <w:rsid w:val="00620EDF"/>
    <w:rsid w:val="00665A24"/>
    <w:rsid w:val="006834C3"/>
    <w:rsid w:val="00694756"/>
    <w:rsid w:val="006C72FB"/>
    <w:rsid w:val="006D2227"/>
    <w:rsid w:val="006F32D0"/>
    <w:rsid w:val="00700B7D"/>
    <w:rsid w:val="00707E79"/>
    <w:rsid w:val="007251B1"/>
    <w:rsid w:val="00751B0E"/>
    <w:rsid w:val="00757DEE"/>
    <w:rsid w:val="007807D1"/>
    <w:rsid w:val="00782C13"/>
    <w:rsid w:val="00787005"/>
    <w:rsid w:val="007C24B7"/>
    <w:rsid w:val="00807AA0"/>
    <w:rsid w:val="00813B4E"/>
    <w:rsid w:val="00833990"/>
    <w:rsid w:val="00850FE8"/>
    <w:rsid w:val="00881722"/>
    <w:rsid w:val="008B43FB"/>
    <w:rsid w:val="008B7983"/>
    <w:rsid w:val="008D44CA"/>
    <w:rsid w:val="008E0652"/>
    <w:rsid w:val="00934625"/>
    <w:rsid w:val="00952FF3"/>
    <w:rsid w:val="0095552D"/>
    <w:rsid w:val="00971A0C"/>
    <w:rsid w:val="00A119DB"/>
    <w:rsid w:val="00A1672E"/>
    <w:rsid w:val="00A42D14"/>
    <w:rsid w:val="00A60512"/>
    <w:rsid w:val="00A654EB"/>
    <w:rsid w:val="00A95BE0"/>
    <w:rsid w:val="00B058C4"/>
    <w:rsid w:val="00B47441"/>
    <w:rsid w:val="00C74B05"/>
    <w:rsid w:val="00C83090"/>
    <w:rsid w:val="00CD6F5A"/>
    <w:rsid w:val="00CE5355"/>
    <w:rsid w:val="00D0301D"/>
    <w:rsid w:val="00D466D3"/>
    <w:rsid w:val="00DD0228"/>
    <w:rsid w:val="00DD2D55"/>
    <w:rsid w:val="00DE3E5A"/>
    <w:rsid w:val="00E06D0E"/>
    <w:rsid w:val="00E1144E"/>
    <w:rsid w:val="00E34687"/>
    <w:rsid w:val="00ED792C"/>
    <w:rsid w:val="00F0754D"/>
    <w:rsid w:val="00F64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B7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66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46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E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051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D02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0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44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D44CA"/>
    <w:rPr>
      <w:color w:val="800080"/>
      <w:u w:val="single"/>
    </w:rPr>
  </w:style>
  <w:style w:type="paragraph" w:customStyle="1" w:styleId="font5">
    <w:name w:val="font5"/>
    <w:basedOn w:val="a"/>
    <w:rsid w:val="008D44CA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D44CA"/>
    <w:pPr>
      <w:spacing w:before="100" w:beforeAutospacing="1" w:after="100" w:afterAutospacing="1"/>
    </w:pPr>
  </w:style>
  <w:style w:type="paragraph" w:customStyle="1" w:styleId="xl67">
    <w:name w:val="xl6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1">
    <w:name w:val="xl71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44CA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D44CA"/>
    <w:pPr>
      <w:spacing w:before="100" w:beforeAutospacing="1" w:after="100" w:afterAutospacing="1"/>
    </w:pPr>
  </w:style>
  <w:style w:type="paragraph" w:customStyle="1" w:styleId="xl94">
    <w:name w:val="xl94"/>
    <w:basedOn w:val="a"/>
    <w:rsid w:val="008D44CA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8D44CA"/>
    <w:pP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8D44CA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D44CA"/>
    <w:pPr>
      <w:spacing w:before="100" w:beforeAutospacing="1" w:after="100" w:afterAutospacing="1"/>
    </w:pPr>
  </w:style>
  <w:style w:type="paragraph" w:customStyle="1" w:styleId="xl98">
    <w:name w:val="xl9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8D44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8D44CA"/>
    <w:pPr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B7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66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46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E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051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D02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0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44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D44CA"/>
    <w:rPr>
      <w:color w:val="800080"/>
      <w:u w:val="single"/>
    </w:rPr>
  </w:style>
  <w:style w:type="paragraph" w:customStyle="1" w:styleId="font5">
    <w:name w:val="font5"/>
    <w:basedOn w:val="a"/>
    <w:rsid w:val="008D44CA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D44CA"/>
    <w:pPr>
      <w:spacing w:before="100" w:beforeAutospacing="1" w:after="100" w:afterAutospacing="1"/>
    </w:pPr>
  </w:style>
  <w:style w:type="paragraph" w:customStyle="1" w:styleId="xl67">
    <w:name w:val="xl6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1">
    <w:name w:val="xl71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44CA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D4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D44CA"/>
    <w:pPr>
      <w:spacing w:before="100" w:beforeAutospacing="1" w:after="100" w:afterAutospacing="1"/>
    </w:pPr>
  </w:style>
  <w:style w:type="paragraph" w:customStyle="1" w:styleId="xl94">
    <w:name w:val="xl94"/>
    <w:basedOn w:val="a"/>
    <w:rsid w:val="008D44CA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8D44CA"/>
    <w:pP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8D44CA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D44CA"/>
    <w:pPr>
      <w:spacing w:before="100" w:beforeAutospacing="1" w:after="100" w:afterAutospacing="1"/>
    </w:pPr>
  </w:style>
  <w:style w:type="paragraph" w:customStyle="1" w:styleId="xl98">
    <w:name w:val="xl98"/>
    <w:basedOn w:val="a"/>
    <w:rsid w:val="008D44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8D44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8D44CA"/>
    <w:pP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3779-2D4A-41BD-9717-217D40A6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Super-USER</cp:lastModifiedBy>
  <cp:revision>50</cp:revision>
  <cp:lastPrinted>2022-03-10T02:51:00Z</cp:lastPrinted>
  <dcterms:created xsi:type="dcterms:W3CDTF">2016-12-01T10:46:00Z</dcterms:created>
  <dcterms:modified xsi:type="dcterms:W3CDTF">2022-03-16T07:38:00Z</dcterms:modified>
</cp:coreProperties>
</file>