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B3" w:rsidRPr="00DA5B26" w:rsidRDefault="002219B3" w:rsidP="002219B3">
      <w:pPr>
        <w:pStyle w:val="ab"/>
        <w:rPr>
          <w:sz w:val="26"/>
          <w:szCs w:val="26"/>
        </w:rPr>
      </w:pPr>
      <w:r w:rsidRPr="008D5E08">
        <w:rPr>
          <w:b/>
          <w:bCs/>
          <w:sz w:val="26"/>
          <w:szCs w:val="26"/>
        </w:rPr>
        <w:t xml:space="preserve">                                                              </w:t>
      </w:r>
      <w:r w:rsidRPr="00DA5B26">
        <w:rPr>
          <w:b/>
          <w:noProof/>
          <w:sz w:val="26"/>
          <w:szCs w:val="26"/>
        </w:rPr>
        <w:drawing>
          <wp:inline distT="0" distB="0" distL="0" distR="0">
            <wp:extent cx="586740" cy="55626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9B3" w:rsidRPr="00DA5B26" w:rsidRDefault="002219B3" w:rsidP="002219B3">
      <w:pPr>
        <w:pStyle w:val="ab"/>
        <w:rPr>
          <w:noProof/>
          <w:sz w:val="26"/>
          <w:szCs w:val="26"/>
        </w:rPr>
      </w:pPr>
    </w:p>
    <w:tbl>
      <w:tblPr>
        <w:tblW w:w="94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43"/>
        <w:gridCol w:w="1134"/>
        <w:gridCol w:w="1134"/>
        <w:gridCol w:w="1134"/>
        <w:gridCol w:w="3123"/>
      </w:tblGrid>
      <w:tr w:rsidR="002219B3" w:rsidRPr="00DA5B26" w:rsidTr="00804245">
        <w:tc>
          <w:tcPr>
            <w:tcW w:w="4077" w:type="dxa"/>
            <w:gridSpan w:val="2"/>
          </w:tcPr>
          <w:p w:rsidR="002219B3" w:rsidRPr="00DA5B26" w:rsidRDefault="002219B3" w:rsidP="00221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B26">
              <w:rPr>
                <w:rFonts w:ascii="Times New Roman" w:hAnsi="Times New Roman"/>
                <w:b/>
                <w:sz w:val="26"/>
                <w:szCs w:val="26"/>
              </w:rPr>
              <w:t>РОССИЙСКАЯ ФЕДЕРАЦИЯ</w:t>
            </w:r>
          </w:p>
          <w:p w:rsidR="002219B3" w:rsidRPr="00DA5B26" w:rsidRDefault="002219B3" w:rsidP="00221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B26">
              <w:rPr>
                <w:rFonts w:ascii="Times New Roman" w:hAnsi="Times New Roman"/>
                <w:b/>
                <w:sz w:val="26"/>
                <w:szCs w:val="26"/>
              </w:rPr>
              <w:t>АДМИНИСТРАЦИЯ</w:t>
            </w:r>
          </w:p>
          <w:p w:rsidR="002219B3" w:rsidRPr="00DA5B26" w:rsidRDefault="002219B3" w:rsidP="00221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B26">
              <w:rPr>
                <w:rFonts w:ascii="Times New Roman" w:hAnsi="Times New Roman"/>
                <w:b/>
                <w:sz w:val="26"/>
                <w:szCs w:val="26"/>
              </w:rPr>
              <w:t>АСКИЗСКОГО РАЙОНА</w:t>
            </w:r>
          </w:p>
          <w:p w:rsidR="002219B3" w:rsidRPr="00DA5B26" w:rsidRDefault="002219B3" w:rsidP="00221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B26">
              <w:rPr>
                <w:rFonts w:ascii="Times New Roman" w:hAnsi="Times New Roman"/>
                <w:b/>
                <w:sz w:val="26"/>
                <w:szCs w:val="26"/>
              </w:rPr>
              <w:t>РЕСПУБЛИКИ ХАКАСИЯ</w:t>
            </w:r>
          </w:p>
        </w:tc>
        <w:tc>
          <w:tcPr>
            <w:tcW w:w="1134" w:type="dxa"/>
          </w:tcPr>
          <w:p w:rsidR="002219B3" w:rsidRPr="00DA5B26" w:rsidRDefault="002219B3" w:rsidP="002219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7" w:type="dxa"/>
            <w:gridSpan w:val="2"/>
          </w:tcPr>
          <w:p w:rsidR="002219B3" w:rsidRPr="00DA5B26" w:rsidRDefault="002219B3" w:rsidP="00221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B26">
              <w:rPr>
                <w:rFonts w:ascii="Times New Roman" w:hAnsi="Times New Roman"/>
                <w:b/>
                <w:sz w:val="26"/>
                <w:szCs w:val="26"/>
              </w:rPr>
              <w:t>РОССИЯ ФЕДЕРАЦИЯЗЫ</w:t>
            </w:r>
          </w:p>
          <w:p w:rsidR="002219B3" w:rsidRPr="00DA5B26" w:rsidRDefault="002219B3" w:rsidP="00221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B26">
              <w:rPr>
                <w:rFonts w:ascii="Times New Roman" w:hAnsi="Times New Roman"/>
                <w:b/>
                <w:sz w:val="26"/>
                <w:szCs w:val="26"/>
              </w:rPr>
              <w:t xml:space="preserve"> ХАКАС РЕСПУБЛИКАЗЫНЫН</w:t>
            </w:r>
          </w:p>
          <w:p w:rsidR="002219B3" w:rsidRPr="00DA5B26" w:rsidRDefault="002219B3" w:rsidP="00221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B26">
              <w:rPr>
                <w:rFonts w:ascii="Times New Roman" w:hAnsi="Times New Roman"/>
                <w:b/>
                <w:sz w:val="26"/>
                <w:szCs w:val="26"/>
              </w:rPr>
              <w:t>АСХЫС АЙМА</w:t>
            </w:r>
            <w:proofErr w:type="gramStart"/>
            <w:r w:rsidRPr="00DA5B2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</w:t>
            </w:r>
            <w:proofErr w:type="gramEnd"/>
            <w:r w:rsidRPr="00DA5B26">
              <w:rPr>
                <w:rFonts w:ascii="Times New Roman" w:hAnsi="Times New Roman"/>
                <w:b/>
                <w:sz w:val="26"/>
                <w:szCs w:val="26"/>
              </w:rPr>
              <w:t xml:space="preserve">ЫНЫН </w:t>
            </w:r>
          </w:p>
          <w:p w:rsidR="002219B3" w:rsidRPr="00DA5B26" w:rsidRDefault="002219B3" w:rsidP="00221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B26">
              <w:rPr>
                <w:rFonts w:ascii="Times New Roman" w:hAnsi="Times New Roman"/>
                <w:b/>
                <w:sz w:val="26"/>
                <w:szCs w:val="26"/>
              </w:rPr>
              <w:t>УСТА</w:t>
            </w:r>
            <w:proofErr w:type="gramStart"/>
            <w:r w:rsidRPr="00DA5B2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</w:t>
            </w:r>
            <w:proofErr w:type="gramEnd"/>
            <w:r w:rsidRPr="00DA5B26">
              <w:rPr>
                <w:rFonts w:ascii="Times New Roman" w:hAnsi="Times New Roman"/>
                <w:b/>
                <w:sz w:val="26"/>
                <w:szCs w:val="26"/>
              </w:rPr>
              <w:t>-ПАСТАА</w:t>
            </w:r>
          </w:p>
        </w:tc>
      </w:tr>
      <w:tr w:rsidR="002219B3" w:rsidRPr="00DA5B26" w:rsidTr="00804245">
        <w:tc>
          <w:tcPr>
            <w:tcW w:w="2943" w:type="dxa"/>
          </w:tcPr>
          <w:p w:rsidR="002219B3" w:rsidRPr="00DA5B26" w:rsidRDefault="002219B3" w:rsidP="002219B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:rsidR="002219B3" w:rsidRPr="00DA5B26" w:rsidRDefault="002219B3" w:rsidP="002219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219B3" w:rsidRPr="00DA5B26" w:rsidRDefault="002219B3" w:rsidP="002219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219B3" w:rsidRPr="00DA5B26" w:rsidRDefault="002219B3" w:rsidP="00221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B26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3123" w:type="dxa"/>
          </w:tcPr>
          <w:p w:rsidR="002219B3" w:rsidRPr="00DA5B26" w:rsidRDefault="002219B3" w:rsidP="00221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219B3" w:rsidRPr="00DA5B26" w:rsidTr="00804245">
        <w:tc>
          <w:tcPr>
            <w:tcW w:w="2943" w:type="dxa"/>
          </w:tcPr>
          <w:p w:rsidR="002219B3" w:rsidRPr="00DA5B26" w:rsidRDefault="002219B3" w:rsidP="002219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219B3" w:rsidRPr="00DA5B26" w:rsidRDefault="00F25A87" w:rsidP="002219B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2219B3" w:rsidRPr="00DA5B26">
              <w:rPr>
                <w:rFonts w:ascii="Times New Roman" w:hAnsi="Times New Roman"/>
                <w:sz w:val="26"/>
                <w:szCs w:val="26"/>
              </w:rPr>
              <w:t xml:space="preserve">т </w:t>
            </w:r>
            <w:r w:rsidR="00214029">
              <w:rPr>
                <w:rFonts w:ascii="Times New Roman" w:hAnsi="Times New Roman"/>
                <w:sz w:val="26"/>
                <w:szCs w:val="26"/>
              </w:rPr>
              <w:t>01.02.2022</w:t>
            </w:r>
          </w:p>
        </w:tc>
        <w:tc>
          <w:tcPr>
            <w:tcW w:w="3402" w:type="dxa"/>
            <w:gridSpan w:val="3"/>
          </w:tcPr>
          <w:p w:rsidR="002219B3" w:rsidRPr="00DA5B26" w:rsidRDefault="002219B3" w:rsidP="002219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219B3" w:rsidRPr="00DA5B26" w:rsidRDefault="002219B3" w:rsidP="002219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DA5B26">
              <w:rPr>
                <w:rFonts w:ascii="Times New Roman" w:hAnsi="Times New Roman"/>
                <w:sz w:val="26"/>
                <w:szCs w:val="26"/>
              </w:rPr>
              <w:t>.А</w:t>
            </w:r>
            <w:proofErr w:type="gramEnd"/>
            <w:r w:rsidRPr="00DA5B26">
              <w:rPr>
                <w:rFonts w:ascii="Times New Roman" w:hAnsi="Times New Roman"/>
                <w:sz w:val="26"/>
                <w:szCs w:val="26"/>
              </w:rPr>
              <w:t>скиз</w:t>
            </w:r>
          </w:p>
        </w:tc>
        <w:tc>
          <w:tcPr>
            <w:tcW w:w="3123" w:type="dxa"/>
          </w:tcPr>
          <w:p w:rsidR="002219B3" w:rsidRPr="00DA5B26" w:rsidRDefault="002219B3" w:rsidP="00221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219B3" w:rsidRPr="00DA5B26" w:rsidRDefault="002219B3" w:rsidP="002219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 xml:space="preserve">                     № </w:t>
            </w:r>
            <w:r w:rsidR="00214029">
              <w:rPr>
                <w:rFonts w:ascii="Times New Roman" w:hAnsi="Times New Roman"/>
                <w:sz w:val="26"/>
                <w:szCs w:val="26"/>
              </w:rPr>
              <w:t>53-п</w:t>
            </w:r>
          </w:p>
        </w:tc>
      </w:tr>
    </w:tbl>
    <w:p w:rsidR="00EF0379" w:rsidRPr="00DA5B26" w:rsidRDefault="00EF0379" w:rsidP="00EF0379">
      <w:pPr>
        <w:suppressAutoHyphens/>
        <w:spacing w:after="0" w:line="240" w:lineRule="auto"/>
        <w:ind w:right="4534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F0379" w:rsidRPr="00DA5B26" w:rsidRDefault="00EF0379" w:rsidP="00EF0379">
      <w:pPr>
        <w:suppressAutoHyphens/>
        <w:spacing w:after="0" w:line="240" w:lineRule="auto"/>
        <w:ind w:right="4534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DA5B26">
        <w:rPr>
          <w:rFonts w:ascii="Times New Roman" w:eastAsia="Times New Roman" w:hAnsi="Times New Roman"/>
          <w:b/>
          <w:sz w:val="26"/>
          <w:szCs w:val="26"/>
          <w:lang w:eastAsia="ar-SA"/>
        </w:rPr>
        <w:t>Об установлении основных параметров для определения нормативных затрат на оказание муниципальных услуг по реализации дополнительных обще</w:t>
      </w:r>
      <w:r w:rsidR="00600252">
        <w:rPr>
          <w:rFonts w:ascii="Times New Roman" w:eastAsia="Times New Roman" w:hAnsi="Times New Roman"/>
          <w:b/>
          <w:sz w:val="26"/>
          <w:szCs w:val="26"/>
          <w:lang w:eastAsia="ar-SA"/>
        </w:rPr>
        <w:t>образовательных программ на 2022</w:t>
      </w:r>
      <w:r w:rsidR="00F25A87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год</w:t>
      </w:r>
    </w:p>
    <w:p w:rsidR="00EF0379" w:rsidRPr="00DA5B26" w:rsidRDefault="00EF0379" w:rsidP="003916F6">
      <w:pPr>
        <w:suppressAutoHyphens/>
        <w:spacing w:before="120"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A5B26">
        <w:rPr>
          <w:rFonts w:ascii="Times New Roman" w:eastAsia="Times New Roman" w:hAnsi="Times New Roman"/>
          <w:sz w:val="26"/>
          <w:szCs w:val="26"/>
          <w:lang w:eastAsia="ar-SA"/>
        </w:rPr>
        <w:t xml:space="preserve">На основании </w:t>
      </w:r>
      <w:r w:rsidRPr="00DA5B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Постановления Правительства Республики Хакасия от 21.12.2020 г. №179-п  «</w:t>
      </w:r>
      <w:r w:rsidRPr="00DA5B26">
        <w:rPr>
          <w:rFonts w:ascii="Times New Roman" w:hAnsi="Times New Roman"/>
          <w:sz w:val="26"/>
          <w:szCs w:val="26"/>
        </w:rPr>
        <w:t>О внедрении модели персонифицированного финансирования дополнительного образования детей в Республике Хакасия</w:t>
      </w:r>
      <w:r w:rsidRPr="00DA5B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», Приказа Министерства образования </w:t>
      </w:r>
      <w:r w:rsidRPr="00DA5B26">
        <w:rPr>
          <w:rFonts w:ascii="Times New Roman" w:hAnsi="Times New Roman"/>
          <w:color w:val="000000"/>
          <w:sz w:val="26"/>
          <w:szCs w:val="26"/>
        </w:rPr>
        <w:t xml:space="preserve">Республики Хакасия от 09.03.2021 №100 - 181 </w:t>
      </w:r>
      <w:r w:rsidRPr="00DA5B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«Об утверждении Правил персонифицированного финансирования дополнительного образования детей </w:t>
      </w:r>
      <w:r w:rsidRPr="00DA5B26">
        <w:rPr>
          <w:rFonts w:ascii="Times New Roman" w:hAnsi="Times New Roman"/>
          <w:sz w:val="26"/>
          <w:szCs w:val="26"/>
        </w:rPr>
        <w:t>в Республике Хакасия</w:t>
      </w:r>
      <w:r w:rsidRPr="00DA5B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DA5B26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Pr="00DA5B26">
        <w:rPr>
          <w:rFonts w:ascii="Times New Roman" w:hAnsi="Times New Roman"/>
          <w:bCs/>
          <w:sz w:val="26"/>
          <w:szCs w:val="26"/>
        </w:rPr>
        <w:t xml:space="preserve">постановления </w:t>
      </w:r>
      <w:r w:rsidR="0050032C">
        <w:rPr>
          <w:rFonts w:ascii="Times New Roman" w:hAnsi="Times New Roman"/>
          <w:bCs/>
          <w:sz w:val="26"/>
          <w:szCs w:val="26"/>
        </w:rPr>
        <w:t>Администрации</w:t>
      </w:r>
      <w:r w:rsidRPr="00DA5B26">
        <w:rPr>
          <w:rFonts w:ascii="Times New Roman" w:hAnsi="Times New Roman"/>
          <w:bCs/>
          <w:sz w:val="26"/>
          <w:szCs w:val="26"/>
        </w:rPr>
        <w:t xml:space="preserve"> </w:t>
      </w:r>
      <w:r w:rsidRPr="00DA5B26">
        <w:rPr>
          <w:rFonts w:ascii="Times New Roman" w:hAnsi="Times New Roman"/>
          <w:sz w:val="26"/>
          <w:szCs w:val="26"/>
        </w:rPr>
        <w:t xml:space="preserve">Аскизского района Республики Хакасия </w:t>
      </w:r>
      <w:r w:rsidRPr="00DA5B26">
        <w:rPr>
          <w:rFonts w:ascii="Times New Roman" w:hAnsi="Times New Roman"/>
          <w:sz w:val="26"/>
          <w:szCs w:val="26"/>
          <w:lang w:eastAsia="ar-SA"/>
        </w:rPr>
        <w:t xml:space="preserve">от 12.04.2021 г. №272-п «Об утверждении Правил персонифицированного финансирования  дополнительного образования детей в муниципальном образовании </w:t>
      </w:r>
      <w:r w:rsidRPr="00DA5B26">
        <w:rPr>
          <w:rFonts w:ascii="Times New Roman" w:hAnsi="Times New Roman"/>
          <w:sz w:val="26"/>
          <w:szCs w:val="26"/>
        </w:rPr>
        <w:t xml:space="preserve">Аскизский район Республики Хакасия </w:t>
      </w:r>
      <w:r w:rsidRPr="00DA5B26">
        <w:rPr>
          <w:rFonts w:ascii="Times New Roman" w:hAnsi="Times New Roman"/>
          <w:b/>
          <w:color w:val="000000"/>
          <w:sz w:val="26"/>
          <w:szCs w:val="26"/>
        </w:rPr>
        <w:t>Администрация  Аскизского  района  Республики Хакасия</w:t>
      </w:r>
      <w:r w:rsidRPr="00DA5B2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A5B26">
        <w:rPr>
          <w:rFonts w:ascii="Times New Roman" w:eastAsia="Times New Roman" w:hAnsi="Times New Roman"/>
          <w:b/>
          <w:color w:val="000000"/>
          <w:sz w:val="26"/>
          <w:szCs w:val="26"/>
        </w:rPr>
        <w:t>постановляет:</w:t>
      </w:r>
      <w:r w:rsidRPr="00DA5B26">
        <w:rPr>
          <w:rFonts w:ascii="Times New Roman" w:eastAsia="Times New Roman" w:hAnsi="Times New Roman"/>
          <w:color w:val="000000"/>
          <w:sz w:val="26"/>
          <w:szCs w:val="26"/>
        </w:rPr>
        <w:t xml:space="preserve">  </w:t>
      </w:r>
    </w:p>
    <w:p w:rsidR="003916F6" w:rsidRPr="00DA5B26" w:rsidRDefault="00EF0379" w:rsidP="00F25A87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A5B26">
        <w:rPr>
          <w:rFonts w:ascii="Times New Roman" w:eastAsia="Times New Roman" w:hAnsi="Times New Roman"/>
          <w:sz w:val="26"/>
          <w:szCs w:val="26"/>
          <w:lang w:eastAsia="ar-SA"/>
        </w:rPr>
        <w:t>Утвердить основные параметры для определения нормативных затрат на оказание муниципальных услуг по реализации дополнительных общеобразовательных (</w:t>
      </w:r>
      <w:proofErr w:type="spellStart"/>
      <w:r w:rsidRPr="00DA5B26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5E7DCE">
        <w:rPr>
          <w:rFonts w:ascii="Times New Roman" w:eastAsia="Times New Roman" w:hAnsi="Times New Roman"/>
          <w:sz w:val="26"/>
          <w:szCs w:val="26"/>
          <w:lang w:eastAsia="ar-SA"/>
        </w:rPr>
        <w:t>бщеразвивающих</w:t>
      </w:r>
      <w:proofErr w:type="spellEnd"/>
      <w:r w:rsidR="005E7DCE">
        <w:rPr>
          <w:rFonts w:ascii="Times New Roman" w:eastAsia="Times New Roman" w:hAnsi="Times New Roman"/>
          <w:sz w:val="26"/>
          <w:szCs w:val="26"/>
          <w:lang w:eastAsia="ar-SA"/>
        </w:rPr>
        <w:t>) программ на 2022</w:t>
      </w:r>
      <w:r w:rsidRPr="00DA5B26">
        <w:rPr>
          <w:rFonts w:ascii="Times New Roman" w:eastAsia="Times New Roman" w:hAnsi="Times New Roman"/>
          <w:sz w:val="26"/>
          <w:szCs w:val="26"/>
          <w:lang w:eastAsia="ar-SA"/>
        </w:rPr>
        <w:t xml:space="preserve"> год (приложение 1).</w:t>
      </w:r>
    </w:p>
    <w:p w:rsidR="003916F6" w:rsidRPr="00DA5B26" w:rsidRDefault="00EF0379" w:rsidP="003916F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A5B26">
        <w:rPr>
          <w:rFonts w:ascii="Times New Roman" w:eastAsia="Times New Roman" w:hAnsi="Times New Roman"/>
          <w:sz w:val="26"/>
          <w:szCs w:val="26"/>
          <w:lang w:eastAsia="ar-SA"/>
        </w:rPr>
        <w:t>Утвердить отраслевые коэффициенты, применяемые в рамках системы персонифицированного финансирования дополните</w:t>
      </w:r>
      <w:r w:rsidR="005E7DCE">
        <w:rPr>
          <w:rFonts w:ascii="Times New Roman" w:eastAsia="Times New Roman" w:hAnsi="Times New Roman"/>
          <w:sz w:val="26"/>
          <w:szCs w:val="26"/>
          <w:lang w:eastAsia="ar-SA"/>
        </w:rPr>
        <w:t>льного образования детей на 2022</w:t>
      </w:r>
      <w:r w:rsidRPr="00DA5B26">
        <w:rPr>
          <w:rFonts w:ascii="Times New Roman" w:eastAsia="Times New Roman" w:hAnsi="Times New Roman"/>
          <w:sz w:val="26"/>
          <w:szCs w:val="26"/>
          <w:lang w:eastAsia="ar-SA"/>
        </w:rPr>
        <w:t xml:space="preserve"> год (приложение 2). </w:t>
      </w:r>
    </w:p>
    <w:p w:rsidR="003916F6" w:rsidRPr="00DA5B26" w:rsidRDefault="00EF0379" w:rsidP="003916F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DA5B26">
        <w:rPr>
          <w:rFonts w:ascii="Times New Roman" w:hAnsi="Times New Roman"/>
          <w:color w:val="000000"/>
          <w:sz w:val="26"/>
          <w:szCs w:val="26"/>
        </w:rPr>
        <w:t>Разместить</w:t>
      </w:r>
      <w:proofErr w:type="gramEnd"/>
      <w:r w:rsidRPr="00DA5B26">
        <w:rPr>
          <w:rFonts w:ascii="Times New Roman" w:hAnsi="Times New Roman"/>
          <w:color w:val="000000"/>
          <w:sz w:val="26"/>
          <w:szCs w:val="26"/>
        </w:rPr>
        <w:t xml:space="preserve"> настоящее постановление на официальном сайте </w:t>
      </w:r>
      <w:r w:rsidR="0050032C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Pr="00DA5B26">
        <w:rPr>
          <w:rFonts w:ascii="Times New Roman" w:hAnsi="Times New Roman"/>
          <w:color w:val="000000"/>
          <w:sz w:val="26"/>
          <w:szCs w:val="26"/>
        </w:rPr>
        <w:t xml:space="preserve">  Аскизского района  в информационно-коммуникационной сети Интернет и  опубликовать в районной газете «Аскизский труженик».</w:t>
      </w:r>
    </w:p>
    <w:p w:rsidR="00EF0379" w:rsidRPr="00DA5B26" w:rsidRDefault="00EF0379" w:rsidP="003916F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A5B26">
        <w:rPr>
          <w:rFonts w:ascii="Times New Roman" w:hAnsi="Times New Roman"/>
          <w:sz w:val="26"/>
          <w:szCs w:val="26"/>
        </w:rPr>
        <w:t xml:space="preserve">Контроль исполнения настоящего постановления возложить на </w:t>
      </w:r>
      <w:r w:rsidR="00F25A87">
        <w:rPr>
          <w:rFonts w:ascii="Times New Roman" w:hAnsi="Times New Roman"/>
          <w:color w:val="000000"/>
          <w:sz w:val="26"/>
          <w:szCs w:val="26"/>
        </w:rPr>
        <w:t>п</w:t>
      </w:r>
      <w:r w:rsidRPr="00DA5B26">
        <w:rPr>
          <w:rFonts w:ascii="Times New Roman" w:hAnsi="Times New Roman"/>
          <w:color w:val="000000"/>
          <w:sz w:val="26"/>
          <w:szCs w:val="26"/>
        </w:rPr>
        <w:t xml:space="preserve">ервого заместителя  главы </w:t>
      </w:r>
      <w:r w:rsidR="0050032C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Pr="00DA5B26">
        <w:rPr>
          <w:rFonts w:ascii="Times New Roman" w:hAnsi="Times New Roman"/>
          <w:color w:val="000000"/>
          <w:sz w:val="26"/>
          <w:szCs w:val="26"/>
        </w:rPr>
        <w:t xml:space="preserve">  Аскизского  района Республики Хакасия   Е.Ю. </w:t>
      </w:r>
      <w:proofErr w:type="spellStart"/>
      <w:r w:rsidRPr="00DA5B26">
        <w:rPr>
          <w:rFonts w:ascii="Times New Roman" w:hAnsi="Times New Roman"/>
          <w:color w:val="000000"/>
          <w:sz w:val="26"/>
          <w:szCs w:val="26"/>
        </w:rPr>
        <w:t>Костякова</w:t>
      </w:r>
      <w:proofErr w:type="spellEnd"/>
      <w:r w:rsidRPr="00DA5B26">
        <w:rPr>
          <w:rFonts w:ascii="Times New Roman" w:hAnsi="Times New Roman"/>
          <w:color w:val="000000"/>
          <w:sz w:val="26"/>
          <w:szCs w:val="26"/>
        </w:rPr>
        <w:t>.</w:t>
      </w:r>
    </w:p>
    <w:p w:rsidR="008D5E08" w:rsidRPr="00DA5B26" w:rsidRDefault="008D5E08" w:rsidP="009132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16F6" w:rsidRPr="00DA5B26" w:rsidRDefault="003916F6" w:rsidP="009132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16F6" w:rsidRPr="00DA5B26" w:rsidRDefault="003916F6" w:rsidP="009132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3264" w:rsidRPr="00DA5B26" w:rsidRDefault="00913264" w:rsidP="009132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B26">
        <w:rPr>
          <w:rFonts w:ascii="Times New Roman" w:hAnsi="Times New Roman"/>
          <w:sz w:val="26"/>
          <w:szCs w:val="26"/>
        </w:rPr>
        <w:t xml:space="preserve">Глава </w:t>
      </w:r>
      <w:r w:rsidR="0050032C">
        <w:rPr>
          <w:rFonts w:ascii="Times New Roman" w:hAnsi="Times New Roman"/>
          <w:sz w:val="26"/>
          <w:szCs w:val="26"/>
        </w:rPr>
        <w:t>Администрации</w:t>
      </w:r>
      <w:r w:rsidRPr="00DA5B26">
        <w:rPr>
          <w:rFonts w:ascii="Times New Roman" w:hAnsi="Times New Roman"/>
          <w:sz w:val="26"/>
          <w:szCs w:val="26"/>
        </w:rPr>
        <w:t xml:space="preserve">           </w:t>
      </w:r>
      <w:bookmarkStart w:id="0" w:name="_GoBack"/>
      <w:bookmarkEnd w:id="0"/>
      <w:r w:rsidR="008D5E08" w:rsidRPr="00DA5B26">
        <w:rPr>
          <w:rFonts w:ascii="Times New Roman" w:hAnsi="Times New Roman"/>
          <w:sz w:val="26"/>
          <w:szCs w:val="26"/>
        </w:rPr>
        <w:t xml:space="preserve">                          </w:t>
      </w:r>
      <w:r w:rsidRPr="00DA5B26">
        <w:rPr>
          <w:rFonts w:ascii="Times New Roman" w:hAnsi="Times New Roman"/>
          <w:sz w:val="26"/>
          <w:szCs w:val="26"/>
        </w:rPr>
        <w:t xml:space="preserve"> </w:t>
      </w:r>
      <w:r w:rsidR="00F25A87">
        <w:rPr>
          <w:rFonts w:ascii="Times New Roman" w:hAnsi="Times New Roman"/>
          <w:sz w:val="26"/>
          <w:szCs w:val="26"/>
        </w:rPr>
        <w:tab/>
      </w:r>
      <w:r w:rsidR="00F25A87">
        <w:rPr>
          <w:rFonts w:ascii="Times New Roman" w:hAnsi="Times New Roman"/>
          <w:sz w:val="26"/>
          <w:szCs w:val="26"/>
        </w:rPr>
        <w:tab/>
      </w:r>
      <w:r w:rsidR="00F25A87">
        <w:rPr>
          <w:rFonts w:ascii="Times New Roman" w:hAnsi="Times New Roman"/>
          <w:sz w:val="26"/>
          <w:szCs w:val="26"/>
        </w:rPr>
        <w:tab/>
      </w:r>
      <w:r w:rsidR="00804245" w:rsidRPr="00DA5B26">
        <w:rPr>
          <w:rFonts w:ascii="Times New Roman" w:hAnsi="Times New Roman"/>
          <w:sz w:val="26"/>
          <w:szCs w:val="26"/>
        </w:rPr>
        <w:t xml:space="preserve"> </w:t>
      </w:r>
      <w:r w:rsidR="00F25A87">
        <w:rPr>
          <w:rFonts w:ascii="Times New Roman" w:hAnsi="Times New Roman"/>
          <w:sz w:val="26"/>
          <w:szCs w:val="26"/>
        </w:rPr>
        <w:t xml:space="preserve"> </w:t>
      </w:r>
      <w:r w:rsidR="008D5E08" w:rsidRPr="00DA5B26">
        <w:rPr>
          <w:rFonts w:ascii="Times New Roman" w:hAnsi="Times New Roman"/>
          <w:color w:val="000000"/>
          <w:sz w:val="26"/>
          <w:szCs w:val="26"/>
        </w:rPr>
        <w:t xml:space="preserve">А.В. </w:t>
      </w:r>
      <w:proofErr w:type="spellStart"/>
      <w:r w:rsidR="008D5E08" w:rsidRPr="00DA5B26">
        <w:rPr>
          <w:rFonts w:ascii="Times New Roman" w:hAnsi="Times New Roman"/>
          <w:color w:val="000000"/>
          <w:sz w:val="26"/>
          <w:szCs w:val="26"/>
        </w:rPr>
        <w:t>Челтыгмашев</w:t>
      </w:r>
      <w:proofErr w:type="spellEnd"/>
      <w:r w:rsidRPr="00DA5B26">
        <w:rPr>
          <w:rFonts w:ascii="Times New Roman" w:hAnsi="Times New Roman"/>
          <w:sz w:val="26"/>
          <w:szCs w:val="26"/>
        </w:rPr>
        <w:t xml:space="preserve"> </w:t>
      </w:r>
    </w:p>
    <w:p w:rsidR="00F25A87" w:rsidRDefault="004D1335" w:rsidP="004D1335">
      <w:pPr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5B2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3916F6" w:rsidRPr="00DA5B26" w:rsidRDefault="003916F6" w:rsidP="00F25A87">
      <w:pPr>
        <w:suppressAutoHyphens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5B2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1</w:t>
      </w:r>
      <w:r w:rsidR="00F25A87">
        <w:rPr>
          <w:rFonts w:ascii="Times New Roman" w:eastAsia="Times New Roman" w:hAnsi="Times New Roman"/>
          <w:sz w:val="28"/>
          <w:szCs w:val="28"/>
          <w:lang w:eastAsia="ar-SA"/>
        </w:rPr>
        <w:t>к</w:t>
      </w:r>
    </w:p>
    <w:p w:rsidR="003916F6" w:rsidRPr="00DA5B26" w:rsidRDefault="004D1335" w:rsidP="00F25A87">
      <w:pPr>
        <w:tabs>
          <w:tab w:val="left" w:pos="851"/>
          <w:tab w:val="left" w:pos="56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A5B26">
        <w:rPr>
          <w:rFonts w:ascii="Times New Roman" w:hAnsi="Times New Roman"/>
          <w:sz w:val="26"/>
          <w:szCs w:val="26"/>
        </w:rPr>
        <w:tab/>
      </w:r>
      <w:r w:rsidRPr="00DA5B26">
        <w:rPr>
          <w:rFonts w:ascii="Times New Roman" w:hAnsi="Times New Roman"/>
          <w:sz w:val="26"/>
          <w:szCs w:val="26"/>
        </w:rPr>
        <w:tab/>
      </w:r>
      <w:r w:rsidR="003916F6" w:rsidRPr="00DA5B26">
        <w:rPr>
          <w:rFonts w:ascii="Times New Roman" w:hAnsi="Times New Roman"/>
          <w:sz w:val="26"/>
          <w:szCs w:val="26"/>
        </w:rPr>
        <w:t>постановлению</w:t>
      </w:r>
    </w:p>
    <w:p w:rsidR="003916F6" w:rsidRPr="00DA5B26" w:rsidRDefault="004D1335" w:rsidP="004D1335">
      <w:pPr>
        <w:tabs>
          <w:tab w:val="left" w:pos="851"/>
          <w:tab w:val="left" w:pos="5670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A5B26">
        <w:rPr>
          <w:rFonts w:ascii="Times New Roman" w:hAnsi="Times New Roman"/>
          <w:sz w:val="26"/>
          <w:szCs w:val="26"/>
        </w:rPr>
        <w:tab/>
      </w:r>
      <w:r w:rsidRPr="00DA5B26">
        <w:rPr>
          <w:rFonts w:ascii="Times New Roman" w:hAnsi="Times New Roman"/>
          <w:sz w:val="26"/>
          <w:szCs w:val="26"/>
        </w:rPr>
        <w:tab/>
      </w:r>
      <w:r w:rsidR="0050032C">
        <w:rPr>
          <w:rFonts w:ascii="Times New Roman" w:hAnsi="Times New Roman"/>
          <w:sz w:val="26"/>
          <w:szCs w:val="26"/>
        </w:rPr>
        <w:t>Администрации</w:t>
      </w:r>
      <w:r w:rsidR="003916F6" w:rsidRPr="00DA5B26">
        <w:rPr>
          <w:rFonts w:ascii="Times New Roman" w:hAnsi="Times New Roman"/>
          <w:sz w:val="26"/>
          <w:szCs w:val="26"/>
        </w:rPr>
        <w:t xml:space="preserve"> </w:t>
      </w:r>
    </w:p>
    <w:p w:rsidR="003916F6" w:rsidRPr="00DA5B26" w:rsidRDefault="004D1335" w:rsidP="004D1335">
      <w:pPr>
        <w:tabs>
          <w:tab w:val="left" w:pos="851"/>
          <w:tab w:val="left" w:pos="5670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A5B26">
        <w:rPr>
          <w:rFonts w:ascii="Times New Roman" w:hAnsi="Times New Roman"/>
          <w:color w:val="000000"/>
          <w:sz w:val="26"/>
          <w:szCs w:val="26"/>
        </w:rPr>
        <w:tab/>
      </w:r>
      <w:r w:rsidRPr="00DA5B26">
        <w:rPr>
          <w:rFonts w:ascii="Times New Roman" w:hAnsi="Times New Roman"/>
          <w:color w:val="000000"/>
          <w:sz w:val="26"/>
          <w:szCs w:val="26"/>
        </w:rPr>
        <w:tab/>
      </w:r>
      <w:r w:rsidR="003916F6" w:rsidRPr="00DA5B26">
        <w:rPr>
          <w:rFonts w:ascii="Times New Roman" w:hAnsi="Times New Roman"/>
          <w:color w:val="000000"/>
          <w:sz w:val="26"/>
          <w:szCs w:val="26"/>
        </w:rPr>
        <w:t xml:space="preserve">Аскизского  района </w:t>
      </w:r>
    </w:p>
    <w:p w:rsidR="003916F6" w:rsidRPr="00DA5B26" w:rsidRDefault="004D1335" w:rsidP="004D1335">
      <w:pPr>
        <w:tabs>
          <w:tab w:val="left" w:pos="851"/>
          <w:tab w:val="left" w:pos="56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A5B26">
        <w:rPr>
          <w:rFonts w:ascii="Times New Roman" w:hAnsi="Times New Roman"/>
          <w:color w:val="000000"/>
          <w:sz w:val="26"/>
          <w:szCs w:val="26"/>
        </w:rPr>
        <w:tab/>
      </w:r>
      <w:r w:rsidRPr="00DA5B26">
        <w:rPr>
          <w:rFonts w:ascii="Times New Roman" w:hAnsi="Times New Roman"/>
          <w:color w:val="000000"/>
          <w:sz w:val="26"/>
          <w:szCs w:val="26"/>
        </w:rPr>
        <w:tab/>
      </w:r>
      <w:r w:rsidR="003916F6" w:rsidRPr="00DA5B26">
        <w:rPr>
          <w:rFonts w:ascii="Times New Roman" w:hAnsi="Times New Roman"/>
          <w:color w:val="000000"/>
          <w:sz w:val="26"/>
          <w:szCs w:val="26"/>
        </w:rPr>
        <w:t>Республики Хакасия</w:t>
      </w:r>
    </w:p>
    <w:p w:rsidR="003916F6" w:rsidRPr="00DA5B26" w:rsidRDefault="004D1335" w:rsidP="004D1335">
      <w:pPr>
        <w:tabs>
          <w:tab w:val="left" w:pos="56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A5B26">
        <w:rPr>
          <w:rFonts w:ascii="Times New Roman" w:hAnsi="Times New Roman"/>
          <w:sz w:val="26"/>
          <w:szCs w:val="26"/>
        </w:rPr>
        <w:tab/>
      </w:r>
      <w:r w:rsidR="003916F6" w:rsidRPr="00DA5B26">
        <w:rPr>
          <w:rFonts w:ascii="Times New Roman" w:hAnsi="Times New Roman"/>
          <w:sz w:val="26"/>
          <w:szCs w:val="26"/>
        </w:rPr>
        <w:t xml:space="preserve">от </w:t>
      </w:r>
      <w:r w:rsidR="00214029">
        <w:rPr>
          <w:rFonts w:ascii="Times New Roman" w:hAnsi="Times New Roman"/>
          <w:sz w:val="26"/>
          <w:szCs w:val="26"/>
        </w:rPr>
        <w:t>01.02.2022  № 53-п</w:t>
      </w:r>
    </w:p>
    <w:p w:rsidR="003916F6" w:rsidRPr="00DA5B26" w:rsidRDefault="003916F6" w:rsidP="003916F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5B2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</w:t>
      </w:r>
    </w:p>
    <w:p w:rsidR="003916F6" w:rsidRPr="00DA5B26" w:rsidRDefault="003916F6" w:rsidP="00391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A5B26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Основные параметры для определения нормативных затрат на оказание муниципальных услуг по реализации дополнительных обще</w:t>
      </w:r>
      <w:r w:rsidR="00401293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образовательных программ на 2022</w:t>
      </w:r>
      <w:r w:rsidRPr="00DA5B26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год</w:t>
      </w:r>
    </w:p>
    <w:p w:rsidR="003916F6" w:rsidRPr="00DA5B26" w:rsidRDefault="003916F6" w:rsidP="0039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d"/>
        <w:tblW w:w="5071" w:type="pct"/>
        <w:tblInd w:w="-147" w:type="dxa"/>
        <w:tblLook w:val="04A0"/>
      </w:tblPr>
      <w:tblGrid>
        <w:gridCol w:w="4651"/>
        <w:gridCol w:w="1714"/>
        <w:gridCol w:w="1714"/>
        <w:gridCol w:w="1627"/>
      </w:tblGrid>
      <w:tr w:rsidR="003916F6" w:rsidRPr="00DA5B26" w:rsidTr="004D1335">
        <w:trPr>
          <w:trHeight w:val="1090"/>
        </w:trPr>
        <w:tc>
          <w:tcPr>
            <w:tcW w:w="2396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Наименование параметра</w:t>
            </w:r>
          </w:p>
        </w:tc>
        <w:tc>
          <w:tcPr>
            <w:tcW w:w="883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Буквенное обозначение параметра</w:t>
            </w:r>
          </w:p>
        </w:tc>
        <w:tc>
          <w:tcPr>
            <w:tcW w:w="883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Размерность параметра</w:t>
            </w:r>
          </w:p>
        </w:tc>
        <w:tc>
          <w:tcPr>
            <w:tcW w:w="839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Значение параметра</w:t>
            </w:r>
          </w:p>
        </w:tc>
      </w:tr>
      <w:tr w:rsidR="003916F6" w:rsidRPr="00DA5B26" w:rsidTr="004D1335">
        <w:trPr>
          <w:trHeight w:val="553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Среднее число учащихся на педагога по направленностям</w:t>
            </w:r>
          </w:p>
        </w:tc>
        <w:tc>
          <w:tcPr>
            <w:tcW w:w="883" w:type="pct"/>
            <w:vMerge w:val="restar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Q </w:t>
            </w:r>
            <w:r w:rsidRPr="00DA5B26">
              <w:rPr>
                <w:rFonts w:ascii="Times New Roman" w:hAnsi="Times New Roman"/>
                <w:sz w:val="26"/>
                <w:szCs w:val="26"/>
                <w:vertAlign w:val="subscript"/>
              </w:rPr>
              <w:t>сред</w:t>
            </w:r>
          </w:p>
        </w:tc>
        <w:tc>
          <w:tcPr>
            <w:tcW w:w="883" w:type="pct"/>
            <w:vMerge w:val="restar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839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16F6" w:rsidRPr="00DA5B26" w:rsidTr="004D1335">
        <w:trPr>
          <w:trHeight w:val="644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bookmarkStart w:id="1" w:name="_Hlk22038637"/>
            <w:r w:rsidRPr="00DA5B26">
              <w:rPr>
                <w:rFonts w:ascii="Times New Roman" w:hAnsi="Times New Roman"/>
                <w:sz w:val="26"/>
                <w:szCs w:val="26"/>
              </w:rPr>
              <w:t>Техническая</w:t>
            </w: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</w:tcPr>
          <w:p w:rsidR="003916F6" w:rsidRPr="00DA5B26" w:rsidRDefault="004D1335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9</w:t>
            </w:r>
            <w:r w:rsidR="00D26B4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916F6" w:rsidRPr="00DA5B26" w:rsidTr="004D1335">
        <w:trPr>
          <w:trHeight w:val="644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Естественнонаучная</w:t>
            </w: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</w:tcPr>
          <w:p w:rsidR="003916F6" w:rsidRPr="00DA5B26" w:rsidRDefault="004D1335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9</w:t>
            </w:r>
            <w:r w:rsidR="00D26B4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916F6" w:rsidRPr="00DA5B26" w:rsidTr="004D1335">
        <w:trPr>
          <w:trHeight w:val="644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</w:tcPr>
          <w:p w:rsidR="003916F6" w:rsidRPr="00DA5B26" w:rsidRDefault="004D1335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9</w:t>
            </w:r>
            <w:r w:rsidR="00D26B4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916F6" w:rsidRPr="00DA5B26" w:rsidTr="004D1335">
        <w:trPr>
          <w:trHeight w:val="644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Туристско-краеведческая</w:t>
            </w: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</w:tcPr>
          <w:p w:rsidR="003916F6" w:rsidRPr="00DA5B26" w:rsidRDefault="004D1335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9</w:t>
            </w:r>
            <w:r w:rsidR="00D26B4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916F6" w:rsidRPr="00DA5B26" w:rsidTr="004D1335">
        <w:trPr>
          <w:trHeight w:val="644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Физкультурно-спортивная</w:t>
            </w: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</w:tcPr>
          <w:p w:rsidR="003916F6" w:rsidRPr="00544BF4" w:rsidRDefault="00D26B40" w:rsidP="00F71A1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544BF4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</w:tr>
      <w:tr w:rsidR="003916F6" w:rsidRPr="00DA5B26" w:rsidTr="004D1335">
        <w:trPr>
          <w:trHeight w:val="644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Социально-гуманитарная</w:t>
            </w: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</w:tcPr>
          <w:p w:rsidR="003916F6" w:rsidRPr="00DA5B26" w:rsidRDefault="004D1335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9</w:t>
            </w:r>
            <w:r w:rsidR="00D26B4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bookmarkEnd w:id="1"/>
      <w:tr w:rsidR="003916F6" w:rsidRPr="00DA5B26" w:rsidTr="004D1335">
        <w:trPr>
          <w:trHeight w:val="741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Средняя норма часов в год на одного ребенка по направленностям</w:t>
            </w:r>
          </w:p>
        </w:tc>
        <w:tc>
          <w:tcPr>
            <w:tcW w:w="883" w:type="pct"/>
            <w:vMerge w:val="restar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DA5B26">
              <w:rPr>
                <w:rFonts w:ascii="Times New Roman" w:hAnsi="Times New Roman"/>
                <w:sz w:val="26"/>
                <w:szCs w:val="26"/>
                <w:vertAlign w:val="subscript"/>
              </w:rPr>
              <w:t>час</w:t>
            </w:r>
          </w:p>
        </w:tc>
        <w:tc>
          <w:tcPr>
            <w:tcW w:w="883" w:type="pct"/>
            <w:vMerge w:val="restar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839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16F6" w:rsidRPr="00DA5B26" w:rsidTr="004D1335">
        <w:trPr>
          <w:trHeight w:val="644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Техническая</w:t>
            </w: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</w:tcPr>
          <w:p w:rsidR="003916F6" w:rsidRPr="00DA5B26" w:rsidRDefault="004D1335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</w:tr>
      <w:tr w:rsidR="003916F6" w:rsidRPr="00DA5B26" w:rsidTr="004D1335">
        <w:trPr>
          <w:trHeight w:val="644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Естественнонаучная</w:t>
            </w: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</w:tcPr>
          <w:p w:rsidR="003916F6" w:rsidRPr="00DA5B26" w:rsidRDefault="004D1335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</w:tr>
      <w:tr w:rsidR="003916F6" w:rsidRPr="00DA5B26" w:rsidTr="004D1335">
        <w:trPr>
          <w:trHeight w:val="644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</w:tcPr>
          <w:p w:rsidR="003916F6" w:rsidRPr="00DA5B26" w:rsidRDefault="004D1335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</w:tr>
      <w:tr w:rsidR="003916F6" w:rsidRPr="00DA5B26" w:rsidTr="004D1335">
        <w:trPr>
          <w:trHeight w:val="644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Туристско-краеведческая</w:t>
            </w: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</w:tcPr>
          <w:p w:rsidR="003916F6" w:rsidRPr="00DA5B26" w:rsidRDefault="004D1335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</w:tr>
      <w:tr w:rsidR="003916F6" w:rsidRPr="00DA5B26" w:rsidTr="004D1335">
        <w:trPr>
          <w:trHeight w:val="644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Физкультурно-спортивная</w:t>
            </w: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</w:tcPr>
          <w:p w:rsidR="003916F6" w:rsidRPr="00DA5B26" w:rsidRDefault="004D1335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</w:tr>
      <w:tr w:rsidR="003916F6" w:rsidRPr="00DA5B26" w:rsidTr="004D1335">
        <w:trPr>
          <w:trHeight w:val="644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Социально-гуманитарная</w:t>
            </w: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</w:tcPr>
          <w:p w:rsidR="003916F6" w:rsidRPr="00DA5B26" w:rsidRDefault="004D1335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</w:tr>
      <w:tr w:rsidR="003916F6" w:rsidRPr="00DA5B26" w:rsidTr="004D1335">
        <w:trPr>
          <w:trHeight w:val="617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Коэффициент доли работников АУП</w:t>
            </w:r>
          </w:p>
        </w:tc>
        <w:tc>
          <w:tcPr>
            <w:tcW w:w="883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  <w:lang w:val="en-US"/>
              </w:rPr>
              <w:t>K</w:t>
            </w:r>
            <w:proofErr w:type="spellStart"/>
            <w:r w:rsidRPr="00DA5B26">
              <w:rPr>
                <w:rFonts w:ascii="Times New Roman" w:hAnsi="Times New Roman"/>
                <w:sz w:val="26"/>
                <w:szCs w:val="26"/>
                <w:vertAlign w:val="subscript"/>
              </w:rPr>
              <w:t>ауп</w:t>
            </w:r>
            <w:proofErr w:type="spellEnd"/>
          </w:p>
        </w:tc>
        <w:tc>
          <w:tcPr>
            <w:tcW w:w="883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839" w:type="pct"/>
          </w:tcPr>
          <w:p w:rsidR="003916F6" w:rsidRPr="00DA5B26" w:rsidRDefault="004D1335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0,</w:t>
            </w:r>
            <w:r w:rsidR="005E7DCE">
              <w:rPr>
                <w:rFonts w:ascii="Times New Roman" w:hAnsi="Times New Roman"/>
                <w:sz w:val="26"/>
                <w:szCs w:val="26"/>
              </w:rPr>
              <w:t>1</w:t>
            </w:r>
            <w:r w:rsidR="00D26B4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3916F6" w:rsidRPr="00DA5B26" w:rsidTr="004D1335">
        <w:trPr>
          <w:trHeight w:val="741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Продолжительность программы повышения квалификации</w:t>
            </w:r>
          </w:p>
        </w:tc>
        <w:tc>
          <w:tcPr>
            <w:tcW w:w="883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eastAsiaTheme="minorEastAsia" w:hAnsi="Times New Roman"/>
                <w:spacing w:val="-1"/>
                <w:sz w:val="26"/>
                <w:szCs w:val="26"/>
                <w:lang w:val="en-US"/>
              </w:rPr>
              <w:t>L</w:t>
            </w:r>
            <w:r w:rsidRPr="00DA5B26">
              <w:rPr>
                <w:rFonts w:ascii="Times New Roman" w:eastAsiaTheme="minorEastAsia" w:hAnsi="Times New Roman"/>
                <w:spacing w:val="-1"/>
                <w:sz w:val="26"/>
                <w:szCs w:val="26"/>
                <w:vertAlign w:val="subscript"/>
              </w:rPr>
              <w:t>баз</w:t>
            </w:r>
          </w:p>
        </w:tc>
        <w:tc>
          <w:tcPr>
            <w:tcW w:w="883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дней</w:t>
            </w:r>
          </w:p>
        </w:tc>
        <w:tc>
          <w:tcPr>
            <w:tcW w:w="839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3916F6" w:rsidRPr="00DA5B26" w:rsidTr="004D1335">
        <w:trPr>
          <w:trHeight w:val="741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Сумма затрат на повышение квалификации, в день</w:t>
            </w:r>
          </w:p>
        </w:tc>
        <w:tc>
          <w:tcPr>
            <w:tcW w:w="883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114935</wp:posOffset>
                  </wp:positionV>
                  <wp:extent cx="393700" cy="215900"/>
                  <wp:effectExtent l="0" t="0" r="6350" b="0"/>
                  <wp:wrapThrough wrapText="bothSides">
                    <wp:wrapPolygon edited="0">
                      <wp:start x="0" y="0"/>
                      <wp:lineTo x="0" y="19059"/>
                      <wp:lineTo x="20903" y="19059"/>
                      <wp:lineTo x="20903" y="0"/>
                      <wp:lineTo x="0" y="0"/>
                    </wp:wrapPolygon>
                  </wp:wrapThrough>
                  <wp:docPr id="4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08D5328D-21F5-4246-99AB-EE41466501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08D5328D-21F5-4246-99AB-EE41466501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3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Рубль</w:t>
            </w:r>
          </w:p>
        </w:tc>
        <w:tc>
          <w:tcPr>
            <w:tcW w:w="839" w:type="pct"/>
          </w:tcPr>
          <w:p w:rsidR="003916F6" w:rsidRPr="00DA5B26" w:rsidRDefault="004D1335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750</w:t>
            </w:r>
          </w:p>
        </w:tc>
      </w:tr>
      <w:tr w:rsidR="003916F6" w:rsidRPr="00DA5B26" w:rsidTr="004D1335">
        <w:trPr>
          <w:trHeight w:val="645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Стоимость медосмотра</w:t>
            </w:r>
          </w:p>
        </w:tc>
        <w:tc>
          <w:tcPr>
            <w:tcW w:w="883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399085</wp:posOffset>
                  </wp:positionH>
                  <wp:positionV relativeFrom="paragraph">
                    <wp:posOffset>43891</wp:posOffset>
                  </wp:positionV>
                  <wp:extent cx="38100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0520" y="19440"/>
                      <wp:lineTo x="20520" y="0"/>
                      <wp:lineTo x="0" y="0"/>
                    </wp:wrapPolygon>
                  </wp:wrapThrough>
                  <wp:docPr id="5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5D5E62B7-3A4F-9840-8088-94E6052D6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5D5E62B7-3A4F-9840-8088-94E6052D66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3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Рубль</w:t>
            </w:r>
          </w:p>
        </w:tc>
        <w:tc>
          <w:tcPr>
            <w:tcW w:w="839" w:type="pct"/>
          </w:tcPr>
          <w:p w:rsidR="003916F6" w:rsidRPr="00DA5B26" w:rsidRDefault="004D1335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2500</w:t>
            </w:r>
          </w:p>
        </w:tc>
      </w:tr>
      <w:tr w:rsidR="003916F6" w:rsidRPr="00DA5B26" w:rsidTr="004D1335">
        <w:trPr>
          <w:trHeight w:val="859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Затраты на содержание имущества на час реализации программы</w:t>
            </w:r>
          </w:p>
        </w:tc>
        <w:tc>
          <w:tcPr>
            <w:tcW w:w="883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104775</wp:posOffset>
                  </wp:positionV>
                  <wp:extent cx="355600" cy="228600"/>
                  <wp:effectExtent l="0" t="0" r="635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6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E30EFD78-6334-D34A-92BB-A64C11C503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E30EFD78-6334-D34A-92BB-A64C11C503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3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Рубль</w:t>
            </w:r>
          </w:p>
        </w:tc>
        <w:tc>
          <w:tcPr>
            <w:tcW w:w="839" w:type="pct"/>
          </w:tcPr>
          <w:p w:rsidR="003916F6" w:rsidRPr="00DA5B26" w:rsidRDefault="005E7DCE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9,33</w:t>
            </w:r>
          </w:p>
        </w:tc>
      </w:tr>
      <w:tr w:rsidR="003916F6" w:rsidRPr="00DA5B26" w:rsidTr="004D1335">
        <w:trPr>
          <w:trHeight w:val="644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 xml:space="preserve">Стоимость комплекта средств </w:t>
            </w:r>
            <w:proofErr w:type="gramStart"/>
            <w:r w:rsidRPr="00DA5B26">
              <w:rPr>
                <w:rFonts w:ascii="Times New Roman" w:hAnsi="Times New Roman"/>
                <w:sz w:val="26"/>
                <w:szCs w:val="26"/>
              </w:rPr>
              <w:t>обучения по направленностям</w:t>
            </w:r>
            <w:proofErr w:type="gramEnd"/>
          </w:p>
        </w:tc>
        <w:tc>
          <w:tcPr>
            <w:tcW w:w="883" w:type="pct"/>
            <w:vMerge w:val="restar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A5B26">
              <w:rPr>
                <w:rFonts w:ascii="Times New Roman" w:eastAsiaTheme="minorEastAsia" w:hAnsi="Times New Roman"/>
                <w:spacing w:val="-1"/>
                <w:sz w:val="26"/>
                <w:szCs w:val="26"/>
              </w:rPr>
              <w:t>С</w:t>
            </w:r>
            <w:r w:rsidRPr="00DA5B26">
              <w:rPr>
                <w:rFonts w:ascii="Times New Roman" w:eastAsiaTheme="minorEastAsia" w:hAnsi="Times New Roman"/>
                <w:spacing w:val="-1"/>
                <w:sz w:val="26"/>
                <w:szCs w:val="26"/>
                <w:vertAlign w:val="subscript"/>
              </w:rPr>
              <w:t>баз</w:t>
            </w:r>
            <w:proofErr w:type="spellEnd"/>
            <w:r w:rsidRPr="00DA5B26">
              <w:rPr>
                <w:noProof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83" w:type="pct"/>
            <w:vMerge w:val="restar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Рубль</w:t>
            </w:r>
          </w:p>
        </w:tc>
        <w:tc>
          <w:tcPr>
            <w:tcW w:w="839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16F6" w:rsidRPr="00DA5B26" w:rsidTr="004D1335">
        <w:trPr>
          <w:trHeight w:val="644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bookmarkStart w:id="2" w:name="_Hlk22038579"/>
            <w:r w:rsidRPr="00DA5B26">
              <w:rPr>
                <w:rFonts w:ascii="Times New Roman" w:hAnsi="Times New Roman"/>
                <w:sz w:val="26"/>
                <w:szCs w:val="26"/>
              </w:rPr>
              <w:t>Техническая</w:t>
            </w: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</w:tcPr>
          <w:p w:rsidR="003916F6" w:rsidRPr="00DA5B26" w:rsidRDefault="00D26B40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103000</w:t>
            </w:r>
          </w:p>
        </w:tc>
      </w:tr>
      <w:tr w:rsidR="003916F6" w:rsidRPr="00DA5B26" w:rsidTr="004D1335">
        <w:trPr>
          <w:trHeight w:val="644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Естественнонаучная</w:t>
            </w: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</w:tcPr>
          <w:p w:rsidR="003916F6" w:rsidRPr="00DA5B26" w:rsidRDefault="005E7DCE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4D1335" w:rsidRPr="00DA5B26">
              <w:rPr>
                <w:rFonts w:ascii="Times New Roman" w:hAnsi="Times New Roman"/>
                <w:sz w:val="26"/>
                <w:szCs w:val="26"/>
              </w:rPr>
              <w:t>0000</w:t>
            </w:r>
          </w:p>
        </w:tc>
      </w:tr>
      <w:tr w:rsidR="003916F6" w:rsidRPr="00DA5B26" w:rsidTr="004D1335">
        <w:trPr>
          <w:trHeight w:val="644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</w:tcPr>
          <w:p w:rsidR="003916F6" w:rsidRPr="00DA5B26" w:rsidRDefault="004D1335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60000</w:t>
            </w:r>
          </w:p>
        </w:tc>
      </w:tr>
      <w:tr w:rsidR="003916F6" w:rsidRPr="00DA5B26" w:rsidTr="004D1335">
        <w:trPr>
          <w:trHeight w:val="644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Туристско-краеведческая</w:t>
            </w: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</w:tcPr>
          <w:p w:rsidR="003916F6" w:rsidRPr="00DA5B26" w:rsidRDefault="004D1335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60000</w:t>
            </w:r>
          </w:p>
        </w:tc>
      </w:tr>
      <w:tr w:rsidR="003916F6" w:rsidRPr="00DA5B26" w:rsidTr="004D1335">
        <w:trPr>
          <w:trHeight w:val="644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Физкультурно-спортивная</w:t>
            </w: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</w:tcPr>
          <w:p w:rsidR="003916F6" w:rsidRPr="00DA5B26" w:rsidRDefault="004D1335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60000</w:t>
            </w:r>
          </w:p>
        </w:tc>
      </w:tr>
      <w:tr w:rsidR="003916F6" w:rsidRPr="00DA5B26" w:rsidTr="004D1335">
        <w:trPr>
          <w:trHeight w:val="644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Социально-гуманитарная</w:t>
            </w: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883" w:type="pct"/>
            <w:vMerge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</w:tcPr>
          <w:p w:rsidR="003916F6" w:rsidRPr="00DA5B26" w:rsidRDefault="004D1335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60000</w:t>
            </w:r>
          </w:p>
        </w:tc>
      </w:tr>
      <w:bookmarkEnd w:id="2"/>
      <w:tr w:rsidR="003916F6" w:rsidRPr="00DA5B26" w:rsidTr="004D1335">
        <w:trPr>
          <w:trHeight w:val="741"/>
        </w:trPr>
        <w:tc>
          <w:tcPr>
            <w:tcW w:w="2396" w:type="pct"/>
          </w:tcPr>
          <w:p w:rsidR="003916F6" w:rsidRPr="00DA5B26" w:rsidRDefault="003916F6" w:rsidP="00F71A1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pacing w:val="-1"/>
                <w:sz w:val="26"/>
                <w:szCs w:val="26"/>
              </w:rPr>
              <w:t>Срок полезного использования комплекта средств обучения в годах</w:t>
            </w:r>
          </w:p>
        </w:tc>
        <w:tc>
          <w:tcPr>
            <w:tcW w:w="883" w:type="pct"/>
          </w:tcPr>
          <w:p w:rsidR="003916F6" w:rsidRPr="00DA5B26" w:rsidRDefault="00273D43" w:rsidP="00F71A13">
            <w:pPr>
              <w:spacing w:line="276" w:lineRule="auto"/>
              <w:jc w:val="both"/>
              <w:rPr>
                <w:noProof/>
                <w:sz w:val="26"/>
                <w:szCs w:val="26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883" w:type="pct"/>
          </w:tcPr>
          <w:p w:rsidR="003916F6" w:rsidRPr="00DA5B26" w:rsidRDefault="003916F6" w:rsidP="00F71A13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лет</w:t>
            </w:r>
          </w:p>
        </w:tc>
        <w:tc>
          <w:tcPr>
            <w:tcW w:w="839" w:type="pct"/>
          </w:tcPr>
          <w:p w:rsidR="003916F6" w:rsidRPr="00DA5B26" w:rsidRDefault="003916F6" w:rsidP="00F71A13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3916F6" w:rsidRPr="00DA5B26" w:rsidTr="004D1335">
        <w:trPr>
          <w:trHeight w:val="741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Норматив использования средств обучения в часах в год</w:t>
            </w:r>
          </w:p>
        </w:tc>
        <w:tc>
          <w:tcPr>
            <w:tcW w:w="883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DA5B26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N</w:t>
            </w:r>
            <w:r w:rsidRPr="00DA5B26">
              <w:rPr>
                <w:rFonts w:ascii="Times New Roman" w:hAnsi="Times New Roman"/>
                <w:noProof/>
                <w:sz w:val="26"/>
                <w:szCs w:val="26"/>
                <w:vertAlign w:val="subscript"/>
              </w:rPr>
              <w:t>год</w:t>
            </w:r>
          </w:p>
        </w:tc>
        <w:tc>
          <w:tcPr>
            <w:tcW w:w="883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839" w:type="pct"/>
          </w:tcPr>
          <w:p w:rsidR="003916F6" w:rsidRPr="00DA5B26" w:rsidRDefault="004D1335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900</w:t>
            </w:r>
          </w:p>
        </w:tc>
      </w:tr>
      <w:tr w:rsidR="003916F6" w:rsidRPr="00DA5B26" w:rsidTr="004D1335">
        <w:trPr>
          <w:trHeight w:val="741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Стоимость учебного пособия</w:t>
            </w:r>
          </w:p>
        </w:tc>
        <w:tc>
          <w:tcPr>
            <w:tcW w:w="883" w:type="pct"/>
          </w:tcPr>
          <w:p w:rsidR="003916F6" w:rsidRPr="00DA5B26" w:rsidRDefault="003916F6" w:rsidP="00F71A13">
            <w:pPr>
              <w:jc w:val="both"/>
              <w:rPr>
                <w:noProof/>
                <w:sz w:val="26"/>
                <w:szCs w:val="26"/>
              </w:rPr>
            </w:pPr>
            <w:r w:rsidRPr="00DA5B26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91440</wp:posOffset>
                  </wp:positionV>
                  <wp:extent cx="292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19722" y="19800"/>
                      <wp:lineTo x="19722" y="0"/>
                      <wp:lineTo x="0" y="0"/>
                    </wp:wrapPolygon>
                  </wp:wrapThrough>
                  <wp:docPr id="9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DF126090-46E1-AA46-8212-90D6BF70B2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DF126090-46E1-AA46-8212-90D6BF70B2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3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Рубль</w:t>
            </w:r>
          </w:p>
        </w:tc>
        <w:tc>
          <w:tcPr>
            <w:tcW w:w="839" w:type="pct"/>
          </w:tcPr>
          <w:p w:rsidR="003916F6" w:rsidRPr="00DA5B26" w:rsidRDefault="0033597F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916F6" w:rsidRPr="00DA5B26" w:rsidTr="004D1335">
        <w:trPr>
          <w:trHeight w:val="741"/>
        </w:trPr>
        <w:tc>
          <w:tcPr>
            <w:tcW w:w="2396" w:type="pct"/>
          </w:tcPr>
          <w:p w:rsidR="003916F6" w:rsidRPr="00DA5B26" w:rsidRDefault="003916F6" w:rsidP="00F71A1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 xml:space="preserve">Количество методических пособий на 1 </w:t>
            </w:r>
            <w:proofErr w:type="gramStart"/>
            <w:r w:rsidRPr="00DA5B26">
              <w:rPr>
                <w:rFonts w:ascii="Times New Roman" w:hAnsi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883" w:type="pct"/>
          </w:tcPr>
          <w:p w:rsidR="003916F6" w:rsidRPr="00DA5B26" w:rsidRDefault="00273D43" w:rsidP="00F71A13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83" w:type="pct"/>
          </w:tcPr>
          <w:p w:rsidR="003916F6" w:rsidRPr="00DA5B26" w:rsidRDefault="003916F6" w:rsidP="00F71A13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839" w:type="pct"/>
          </w:tcPr>
          <w:p w:rsidR="003916F6" w:rsidRPr="00DA5B26" w:rsidRDefault="003916F6" w:rsidP="00F71A13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3916F6" w:rsidRPr="00DA5B26" w:rsidTr="004D1335">
        <w:trPr>
          <w:trHeight w:val="741"/>
        </w:trPr>
        <w:tc>
          <w:tcPr>
            <w:tcW w:w="2396" w:type="pct"/>
          </w:tcPr>
          <w:p w:rsidR="003916F6" w:rsidRPr="00DA5B26" w:rsidRDefault="003916F6" w:rsidP="00F71A1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Срок полезного использования </w:t>
            </w:r>
            <w:r w:rsidRPr="00DA5B26">
              <w:rPr>
                <w:rFonts w:ascii="Times New Roman" w:hAnsi="Times New Roman"/>
                <w:sz w:val="26"/>
                <w:szCs w:val="26"/>
              </w:rPr>
              <w:t>методических пособий</w:t>
            </w:r>
            <w:r w:rsidRPr="00DA5B26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в годах</w:t>
            </w:r>
          </w:p>
        </w:tc>
        <w:tc>
          <w:tcPr>
            <w:tcW w:w="883" w:type="pct"/>
          </w:tcPr>
          <w:p w:rsidR="003916F6" w:rsidRPr="00DA5B26" w:rsidRDefault="00273D43" w:rsidP="00F71A13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83" w:type="pct"/>
          </w:tcPr>
          <w:p w:rsidR="003916F6" w:rsidRPr="00DA5B26" w:rsidRDefault="003916F6" w:rsidP="00F71A13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лет</w:t>
            </w:r>
          </w:p>
        </w:tc>
        <w:tc>
          <w:tcPr>
            <w:tcW w:w="839" w:type="pct"/>
          </w:tcPr>
          <w:p w:rsidR="003916F6" w:rsidRPr="00DA5B26" w:rsidRDefault="003916F6" w:rsidP="00F71A13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916F6" w:rsidRPr="00DA5B26" w:rsidTr="004D1335">
        <w:trPr>
          <w:trHeight w:val="741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Средняя зарплата по региону</w:t>
            </w:r>
          </w:p>
        </w:tc>
        <w:tc>
          <w:tcPr>
            <w:tcW w:w="883" w:type="pct"/>
          </w:tcPr>
          <w:p w:rsidR="003916F6" w:rsidRPr="00DA5B26" w:rsidRDefault="003916F6" w:rsidP="00F71A13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883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Рубль</w:t>
            </w:r>
          </w:p>
        </w:tc>
        <w:tc>
          <w:tcPr>
            <w:tcW w:w="839" w:type="pct"/>
          </w:tcPr>
          <w:p w:rsidR="003916F6" w:rsidRPr="00DA5B26" w:rsidRDefault="005E7DCE" w:rsidP="005E7D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43638</w:t>
            </w:r>
          </w:p>
        </w:tc>
      </w:tr>
      <w:tr w:rsidR="003916F6" w:rsidRPr="00DA5B26" w:rsidTr="004D1335">
        <w:trPr>
          <w:trHeight w:val="741"/>
        </w:trPr>
        <w:tc>
          <w:tcPr>
            <w:tcW w:w="2396" w:type="pct"/>
          </w:tcPr>
          <w:p w:rsidR="003916F6" w:rsidRPr="00DA5B26" w:rsidRDefault="003916F6" w:rsidP="00F71A13">
            <w:pPr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Ставка страховых взносов</w:t>
            </w:r>
          </w:p>
        </w:tc>
        <w:tc>
          <w:tcPr>
            <w:tcW w:w="883" w:type="pct"/>
          </w:tcPr>
          <w:p w:rsidR="003916F6" w:rsidRPr="00DA5B26" w:rsidRDefault="003916F6" w:rsidP="00F71A13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883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39" w:type="pct"/>
          </w:tcPr>
          <w:p w:rsidR="003916F6" w:rsidRPr="00DA5B26" w:rsidRDefault="003916F6" w:rsidP="00F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30,2</w:t>
            </w:r>
          </w:p>
        </w:tc>
      </w:tr>
    </w:tbl>
    <w:p w:rsidR="003916F6" w:rsidRPr="00DA5B26" w:rsidRDefault="003916F6" w:rsidP="003916F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16F6" w:rsidRPr="00DA5B26" w:rsidRDefault="003916F6" w:rsidP="003916F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16F6" w:rsidRPr="00DA5B26" w:rsidRDefault="003916F6" w:rsidP="003916F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1335" w:rsidRPr="00DA5B26" w:rsidRDefault="004D1335" w:rsidP="003916F6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1335" w:rsidRPr="00DA5B26" w:rsidRDefault="004D1335" w:rsidP="003916F6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1335" w:rsidRPr="00DA5B26" w:rsidRDefault="004D1335" w:rsidP="004D1335">
      <w:pPr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5B26">
        <w:rPr>
          <w:rFonts w:ascii="Times New Roman" w:eastAsia="Times New Roman" w:hAnsi="Times New Roman"/>
          <w:sz w:val="28"/>
          <w:szCs w:val="28"/>
          <w:lang w:eastAsia="ar-SA"/>
        </w:rPr>
        <w:tab/>
        <w:t>Приложение</w:t>
      </w:r>
      <w:r w:rsidR="001F0D81" w:rsidRPr="00DA5B26">
        <w:rPr>
          <w:rFonts w:ascii="Times New Roman" w:eastAsia="Times New Roman" w:hAnsi="Times New Roman"/>
          <w:sz w:val="28"/>
          <w:szCs w:val="28"/>
          <w:lang w:eastAsia="ar-SA"/>
        </w:rPr>
        <w:t xml:space="preserve"> 2</w:t>
      </w:r>
      <w:r w:rsidR="00F25A8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F25A87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proofErr w:type="gramEnd"/>
    </w:p>
    <w:p w:rsidR="004D1335" w:rsidRPr="00DA5B26" w:rsidRDefault="004D1335" w:rsidP="004D1335">
      <w:pPr>
        <w:tabs>
          <w:tab w:val="left" w:pos="851"/>
          <w:tab w:val="left" w:pos="56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A5B26">
        <w:rPr>
          <w:rFonts w:ascii="Times New Roman" w:hAnsi="Times New Roman"/>
          <w:sz w:val="26"/>
          <w:szCs w:val="26"/>
        </w:rPr>
        <w:tab/>
      </w:r>
      <w:r w:rsidRPr="00DA5B26">
        <w:rPr>
          <w:rFonts w:ascii="Times New Roman" w:hAnsi="Times New Roman"/>
          <w:sz w:val="26"/>
          <w:szCs w:val="26"/>
        </w:rPr>
        <w:tab/>
        <w:t>постановлению</w:t>
      </w:r>
    </w:p>
    <w:p w:rsidR="004D1335" w:rsidRPr="00DA5B26" w:rsidRDefault="004D1335" w:rsidP="004D1335">
      <w:pPr>
        <w:tabs>
          <w:tab w:val="left" w:pos="851"/>
          <w:tab w:val="left" w:pos="5670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A5B26">
        <w:rPr>
          <w:rFonts w:ascii="Times New Roman" w:hAnsi="Times New Roman"/>
          <w:sz w:val="26"/>
          <w:szCs w:val="26"/>
        </w:rPr>
        <w:tab/>
      </w:r>
      <w:r w:rsidRPr="00DA5B26">
        <w:rPr>
          <w:rFonts w:ascii="Times New Roman" w:hAnsi="Times New Roman"/>
          <w:sz w:val="26"/>
          <w:szCs w:val="26"/>
        </w:rPr>
        <w:tab/>
      </w:r>
      <w:r w:rsidR="0050032C">
        <w:rPr>
          <w:rFonts w:ascii="Times New Roman" w:hAnsi="Times New Roman"/>
          <w:sz w:val="26"/>
          <w:szCs w:val="26"/>
        </w:rPr>
        <w:t>Администрации</w:t>
      </w:r>
      <w:r w:rsidRPr="00DA5B26">
        <w:rPr>
          <w:rFonts w:ascii="Times New Roman" w:hAnsi="Times New Roman"/>
          <w:sz w:val="26"/>
          <w:szCs w:val="26"/>
        </w:rPr>
        <w:t xml:space="preserve"> </w:t>
      </w:r>
    </w:p>
    <w:p w:rsidR="004D1335" w:rsidRPr="00DA5B26" w:rsidRDefault="004D1335" w:rsidP="004D1335">
      <w:pPr>
        <w:tabs>
          <w:tab w:val="left" w:pos="851"/>
          <w:tab w:val="left" w:pos="5670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A5B26">
        <w:rPr>
          <w:rFonts w:ascii="Times New Roman" w:hAnsi="Times New Roman"/>
          <w:color w:val="000000"/>
          <w:sz w:val="26"/>
          <w:szCs w:val="26"/>
        </w:rPr>
        <w:tab/>
      </w:r>
      <w:r w:rsidRPr="00DA5B26">
        <w:rPr>
          <w:rFonts w:ascii="Times New Roman" w:hAnsi="Times New Roman"/>
          <w:color w:val="000000"/>
          <w:sz w:val="26"/>
          <w:szCs w:val="26"/>
        </w:rPr>
        <w:tab/>
        <w:t xml:space="preserve">Аскизского  района </w:t>
      </w:r>
    </w:p>
    <w:p w:rsidR="004D1335" w:rsidRPr="00DA5B26" w:rsidRDefault="004D1335" w:rsidP="004D1335">
      <w:pPr>
        <w:tabs>
          <w:tab w:val="left" w:pos="851"/>
          <w:tab w:val="left" w:pos="56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A5B26">
        <w:rPr>
          <w:rFonts w:ascii="Times New Roman" w:hAnsi="Times New Roman"/>
          <w:color w:val="000000"/>
          <w:sz w:val="26"/>
          <w:szCs w:val="26"/>
        </w:rPr>
        <w:tab/>
      </w:r>
      <w:r w:rsidRPr="00DA5B26">
        <w:rPr>
          <w:rFonts w:ascii="Times New Roman" w:hAnsi="Times New Roman"/>
          <w:color w:val="000000"/>
          <w:sz w:val="26"/>
          <w:szCs w:val="26"/>
        </w:rPr>
        <w:tab/>
        <w:t>Республики Хакасия</w:t>
      </w:r>
    </w:p>
    <w:p w:rsidR="004D1335" w:rsidRPr="00DA5B26" w:rsidRDefault="004D1335" w:rsidP="004D1335">
      <w:pPr>
        <w:tabs>
          <w:tab w:val="left" w:pos="56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A5B26">
        <w:rPr>
          <w:rFonts w:ascii="Times New Roman" w:hAnsi="Times New Roman"/>
          <w:sz w:val="26"/>
          <w:szCs w:val="26"/>
        </w:rPr>
        <w:tab/>
        <w:t xml:space="preserve">от </w:t>
      </w:r>
      <w:r w:rsidR="00214029">
        <w:rPr>
          <w:rFonts w:ascii="Times New Roman" w:hAnsi="Times New Roman"/>
          <w:sz w:val="26"/>
          <w:szCs w:val="26"/>
        </w:rPr>
        <w:t>01.02.2022  № 53-п</w:t>
      </w:r>
    </w:p>
    <w:p w:rsidR="004D1335" w:rsidRPr="00DA5B26" w:rsidRDefault="004D1335" w:rsidP="003916F6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916F6" w:rsidRPr="00DA5B26" w:rsidRDefault="003916F6" w:rsidP="004D133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5B26">
        <w:rPr>
          <w:rFonts w:ascii="Times New Roman" w:hAnsi="Times New Roman"/>
          <w:b/>
          <w:sz w:val="26"/>
          <w:szCs w:val="26"/>
        </w:rPr>
        <w:t>Отраслевые коэффициенты, применяемые в рамках системы персонифицированного финансирования дополните</w:t>
      </w:r>
      <w:r w:rsidR="00401293">
        <w:rPr>
          <w:rFonts w:ascii="Times New Roman" w:hAnsi="Times New Roman"/>
          <w:b/>
          <w:sz w:val="26"/>
          <w:szCs w:val="26"/>
        </w:rPr>
        <w:t>льного образования детей на 2022</w:t>
      </w:r>
      <w:r w:rsidRPr="00DA5B26">
        <w:rPr>
          <w:rFonts w:ascii="Times New Roman" w:hAnsi="Times New Roman"/>
          <w:b/>
          <w:sz w:val="26"/>
          <w:szCs w:val="26"/>
        </w:rPr>
        <w:t xml:space="preserve"> год</w:t>
      </w:r>
    </w:p>
    <w:tbl>
      <w:tblPr>
        <w:tblStyle w:val="ad"/>
        <w:tblW w:w="0" w:type="auto"/>
        <w:tblLook w:val="04A0"/>
      </w:tblPr>
      <w:tblGrid>
        <w:gridCol w:w="6344"/>
        <w:gridCol w:w="3226"/>
      </w:tblGrid>
      <w:tr w:rsidR="003916F6" w:rsidRPr="00DA5B26" w:rsidTr="00F71A13">
        <w:tc>
          <w:tcPr>
            <w:tcW w:w="6345" w:type="dxa"/>
          </w:tcPr>
          <w:p w:rsidR="003916F6" w:rsidRPr="00DA5B26" w:rsidRDefault="003916F6" w:rsidP="00F71A13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B26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226" w:type="dxa"/>
          </w:tcPr>
          <w:p w:rsidR="003916F6" w:rsidRPr="00DA5B26" w:rsidRDefault="003916F6" w:rsidP="00F71A13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B26">
              <w:rPr>
                <w:rFonts w:ascii="Times New Roman" w:hAnsi="Times New Roman"/>
                <w:b/>
                <w:sz w:val="26"/>
                <w:szCs w:val="26"/>
              </w:rPr>
              <w:t>Значение</w:t>
            </w:r>
          </w:p>
        </w:tc>
      </w:tr>
      <w:tr w:rsidR="003916F6" w:rsidRPr="00DA5B26" w:rsidTr="00F71A13">
        <w:tc>
          <w:tcPr>
            <w:tcW w:w="6345" w:type="dxa"/>
          </w:tcPr>
          <w:p w:rsidR="003916F6" w:rsidRPr="00DA5B26" w:rsidRDefault="003916F6" w:rsidP="00F71A1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:rsidR="003916F6" w:rsidRPr="007200CB" w:rsidRDefault="003916F6" w:rsidP="00F71A1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1</w:t>
            </w:r>
            <w:r w:rsidR="00B244E2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B244E2">
              <w:rPr>
                <w:rFonts w:ascii="Times New Roman" w:hAnsi="Times New Roman"/>
                <w:sz w:val="26"/>
                <w:szCs w:val="26"/>
              </w:rPr>
              <w:t>,</w:t>
            </w:r>
            <w:r w:rsidR="007200CB">
              <w:rPr>
                <w:rFonts w:ascii="Times New Roman" w:hAnsi="Times New Roman"/>
                <w:sz w:val="26"/>
                <w:szCs w:val="26"/>
                <w:lang w:val="en-US"/>
              </w:rPr>
              <w:t>31</w:t>
            </w:r>
          </w:p>
        </w:tc>
      </w:tr>
      <w:tr w:rsidR="003916F6" w:rsidRPr="00DA5B26" w:rsidTr="00F71A13">
        <w:tc>
          <w:tcPr>
            <w:tcW w:w="6345" w:type="dxa"/>
          </w:tcPr>
          <w:p w:rsidR="003916F6" w:rsidRPr="00DA5B26" w:rsidRDefault="003916F6" w:rsidP="00F71A1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Программа в дистанционной форме</w:t>
            </w:r>
          </w:p>
        </w:tc>
        <w:tc>
          <w:tcPr>
            <w:tcW w:w="3226" w:type="dxa"/>
          </w:tcPr>
          <w:p w:rsidR="003916F6" w:rsidRPr="007200CB" w:rsidRDefault="00B244E2" w:rsidP="00F71A1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7200CB">
              <w:rPr>
                <w:rFonts w:ascii="Times New Roman" w:hAnsi="Times New Roman"/>
                <w:sz w:val="26"/>
                <w:szCs w:val="26"/>
                <w:lang w:val="en-US"/>
              </w:rPr>
              <w:t>89</w:t>
            </w:r>
          </w:p>
        </w:tc>
      </w:tr>
      <w:tr w:rsidR="003916F6" w:rsidRPr="004D1335" w:rsidTr="00F71A13">
        <w:tc>
          <w:tcPr>
            <w:tcW w:w="6345" w:type="dxa"/>
          </w:tcPr>
          <w:p w:rsidR="003916F6" w:rsidRPr="00DA5B26" w:rsidRDefault="003916F6" w:rsidP="00F71A1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 xml:space="preserve">Программа в </w:t>
            </w:r>
            <w:proofErr w:type="spellStart"/>
            <w:r w:rsidRPr="00DA5B26">
              <w:rPr>
                <w:rFonts w:ascii="Times New Roman" w:hAnsi="Times New Roman"/>
                <w:sz w:val="26"/>
                <w:szCs w:val="26"/>
              </w:rPr>
              <w:t>очно-заочной</w:t>
            </w:r>
            <w:proofErr w:type="spellEnd"/>
            <w:r w:rsidRPr="00DA5B26">
              <w:rPr>
                <w:rFonts w:ascii="Times New Roman" w:hAnsi="Times New Roman"/>
                <w:sz w:val="26"/>
                <w:szCs w:val="26"/>
              </w:rPr>
              <w:t xml:space="preserve"> форме</w:t>
            </w:r>
          </w:p>
        </w:tc>
        <w:tc>
          <w:tcPr>
            <w:tcW w:w="3226" w:type="dxa"/>
          </w:tcPr>
          <w:p w:rsidR="003916F6" w:rsidRPr="004D1335" w:rsidRDefault="003916F6" w:rsidP="00F71A1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B26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</w:tbl>
    <w:p w:rsidR="003916F6" w:rsidRPr="007B35C0" w:rsidRDefault="003916F6" w:rsidP="003916F6">
      <w:pPr>
        <w:jc w:val="both"/>
      </w:pPr>
    </w:p>
    <w:p w:rsidR="003916F6" w:rsidRPr="00C14BBA" w:rsidRDefault="003916F6" w:rsidP="003916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3916F6" w:rsidRPr="00C14BBA" w:rsidSect="00985A2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C6928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228A"/>
    <w:multiLevelType w:val="hybridMultilevel"/>
    <w:tmpl w:val="A790D190"/>
    <w:lvl w:ilvl="0" w:tplc="FC2A8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5FD651B5"/>
    <w:multiLevelType w:val="hybridMultilevel"/>
    <w:tmpl w:val="A1C21F9A"/>
    <w:lvl w:ilvl="0" w:tplc="FC2A8032">
      <w:start w:val="1"/>
      <w:numFmt w:val="decimal"/>
      <w:lvlText w:val="%1."/>
      <w:lvlJc w:val="left"/>
      <w:pPr>
        <w:ind w:left="567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7413D"/>
    <w:multiLevelType w:val="hybridMultilevel"/>
    <w:tmpl w:val="E9CCC690"/>
    <w:lvl w:ilvl="0" w:tplc="137273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5D020E"/>
    <w:multiLevelType w:val="hybridMultilevel"/>
    <w:tmpl w:val="EB4677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013571B"/>
    <w:multiLevelType w:val="hybridMultilevel"/>
    <w:tmpl w:val="4CD601A8"/>
    <w:lvl w:ilvl="0" w:tplc="FC2A8032">
      <w:start w:val="1"/>
      <w:numFmt w:val="decimal"/>
      <w:lvlText w:val="%1."/>
      <w:lvlJc w:val="left"/>
      <w:pPr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ыжов">
    <w15:presenceInfo w15:providerId="None" w15:userId="Лыжо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3264"/>
    <w:rsid w:val="000277D6"/>
    <w:rsid w:val="0004135A"/>
    <w:rsid w:val="0004406A"/>
    <w:rsid w:val="000B2EF5"/>
    <w:rsid w:val="00127CAF"/>
    <w:rsid w:val="00145D29"/>
    <w:rsid w:val="001B5949"/>
    <w:rsid w:val="001F0D81"/>
    <w:rsid w:val="001F30F3"/>
    <w:rsid w:val="00214029"/>
    <w:rsid w:val="00217CD9"/>
    <w:rsid w:val="002219B3"/>
    <w:rsid w:val="00273D43"/>
    <w:rsid w:val="002B6039"/>
    <w:rsid w:val="0033597F"/>
    <w:rsid w:val="00336AF0"/>
    <w:rsid w:val="003464C0"/>
    <w:rsid w:val="00375F14"/>
    <w:rsid w:val="003916F6"/>
    <w:rsid w:val="003F0822"/>
    <w:rsid w:val="003F1DD6"/>
    <w:rsid w:val="00401293"/>
    <w:rsid w:val="004105A4"/>
    <w:rsid w:val="00436654"/>
    <w:rsid w:val="00444DC2"/>
    <w:rsid w:val="004871AC"/>
    <w:rsid w:val="00491790"/>
    <w:rsid w:val="004D1335"/>
    <w:rsid w:val="0050032C"/>
    <w:rsid w:val="005311DA"/>
    <w:rsid w:val="00544BF4"/>
    <w:rsid w:val="005717FE"/>
    <w:rsid w:val="005A0D27"/>
    <w:rsid w:val="005E7DCE"/>
    <w:rsid w:val="00600252"/>
    <w:rsid w:val="00683A21"/>
    <w:rsid w:val="00695869"/>
    <w:rsid w:val="007200CB"/>
    <w:rsid w:val="00804245"/>
    <w:rsid w:val="00825BCA"/>
    <w:rsid w:val="0082686E"/>
    <w:rsid w:val="00880AB4"/>
    <w:rsid w:val="008B104D"/>
    <w:rsid w:val="008D5E08"/>
    <w:rsid w:val="009052C7"/>
    <w:rsid w:val="00913264"/>
    <w:rsid w:val="0092124D"/>
    <w:rsid w:val="009236FB"/>
    <w:rsid w:val="0097711E"/>
    <w:rsid w:val="00982BB7"/>
    <w:rsid w:val="00985A26"/>
    <w:rsid w:val="009B22C1"/>
    <w:rsid w:val="009F1678"/>
    <w:rsid w:val="00A255C0"/>
    <w:rsid w:val="00A377A4"/>
    <w:rsid w:val="00AA734D"/>
    <w:rsid w:val="00B244E2"/>
    <w:rsid w:val="00BC4462"/>
    <w:rsid w:val="00BF29AF"/>
    <w:rsid w:val="00CC088C"/>
    <w:rsid w:val="00CD0363"/>
    <w:rsid w:val="00D060E4"/>
    <w:rsid w:val="00D26B40"/>
    <w:rsid w:val="00D55BEB"/>
    <w:rsid w:val="00D57063"/>
    <w:rsid w:val="00D72DDE"/>
    <w:rsid w:val="00DA5B26"/>
    <w:rsid w:val="00DB4D4F"/>
    <w:rsid w:val="00DB72C7"/>
    <w:rsid w:val="00DC444E"/>
    <w:rsid w:val="00DF52EE"/>
    <w:rsid w:val="00E356FA"/>
    <w:rsid w:val="00EE3EA0"/>
    <w:rsid w:val="00EF0379"/>
    <w:rsid w:val="00F25A87"/>
    <w:rsid w:val="00F8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4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85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46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B4D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4D4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4D4F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4D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4D4F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header"/>
    <w:basedOn w:val="a"/>
    <w:link w:val="ac"/>
    <w:unhideWhenUsed/>
    <w:rsid w:val="00221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221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5A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d">
    <w:name w:val="Table Grid"/>
    <w:basedOn w:val="a1"/>
    <w:uiPriority w:val="39"/>
    <w:rsid w:val="00044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6958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liza308</cp:lastModifiedBy>
  <cp:revision>13</cp:revision>
  <cp:lastPrinted>2022-01-27T04:32:00Z</cp:lastPrinted>
  <dcterms:created xsi:type="dcterms:W3CDTF">2022-01-13T10:07:00Z</dcterms:created>
  <dcterms:modified xsi:type="dcterms:W3CDTF">2022-02-14T09:30:00Z</dcterms:modified>
</cp:coreProperties>
</file>