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199"/>
        <w:jc w:val="center"/>
        <w:spacing w:before="173"/>
      </w:pPr>
      <w:r>
        <w:rPr>
          <w:b/>
          <w:bCs/>
        </w:rPr>
        <w:t xml:space="preserve">              </w:t>
      </w:r>
      <w:r>
        <w:rPr>
          <w:b/>
          <w:bCs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571500"/>
                <wp:effectExtent l="19050" t="0" r="9525" b="0"/>
                <wp:docPr id="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1.2pt;height:45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РОССИЙСКАЯ ФЕДЕРАЦИЯ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АСКИЗСКОГО РАЙОНА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РЕСПУБЛИКИ ХАКАСИЯ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</w:tc>
        <w:tc>
          <w:tcPr>
            <w:gridSpan w:val="2"/>
            <w:tcW w:w="41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РОССИЯ ФЕДЕРАЦИЯЗЫ</w:t>
            </w:r>
            <w:r/>
          </w:p>
          <w:p>
            <w:pPr>
              <w:ind w:left="-108"/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ЕСПУБЛИКАЗЫНЫН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АСХЫС АЙМА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ЫНЫН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-ПАСТАА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14.03.2023г.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Аскиз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№ 188-п</w:t>
      </w:r>
      <w:r/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>
        <w:trPr>
          <w:trHeight w:val="1342"/>
        </w:trPr>
        <w:tc>
          <w:tcPr>
            <w:tcW w:w="9496" w:type="dxa"/>
            <w:textDirection w:val="lrTb"/>
            <w:noWrap w:val="false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>
              <w:trPr>
                <w:trHeight w:val="574"/>
              </w:trPr>
              <w:tc>
                <w:tcPr>
                  <w:tcW w:w="9280" w:type="dxa"/>
                  <w:textDirection w:val="lrTb"/>
                  <w:noWrap w:val="false"/>
                </w:tcPr>
                <w:p>
                  <w:pPr>
                    <w:pStyle w:val="877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утверждении отчета о ходе</w:t>
                  </w:r>
                  <w:r/>
                </w:p>
                <w:p>
                  <w:pPr>
                    <w:pStyle w:val="877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реализации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/>
                </w:p>
                <w:p>
                  <w:pPr>
                    <w:pStyle w:val="877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Сохранение, изучение и развитие языков </w:t>
                  </w:r>
                  <w:r/>
                </w:p>
                <w:p>
                  <w:pPr>
                    <w:pStyle w:val="877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культур народов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/>
                </w:p>
                <w:p>
                  <w:pPr>
                    <w:pStyle w:val="877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образования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Ас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кизск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</w:t>
                  </w:r>
                  <w:r/>
                </w:p>
                <w:p>
                  <w:pPr>
                    <w:pStyle w:val="877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за 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22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год. </w:t>
                  </w:r>
                  <w:r/>
                </w:p>
                <w:p>
                  <w:pPr>
                    <w:pStyle w:val="877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</w:r>
                  <w:r/>
                </w:p>
              </w:tc>
            </w:tr>
          </w:tbl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ind w:firstLine="540"/>
        <w:jc w:val="both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</w:t>
      </w:r>
      <w:r>
        <w:rPr>
          <w:rFonts w:ascii="Times New Roman" w:hAnsi="Times New Roman" w:cs="Times New Roman"/>
          <w:sz w:val="26"/>
          <w:szCs w:val="26"/>
        </w:rPr>
        <w:t xml:space="preserve">30.03.2021 г. № 234-п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программ, р</w:t>
      </w:r>
      <w:r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  <w:r/>
    </w:p>
    <w:p>
      <w:pPr>
        <w:pStyle w:val="877"/>
        <w:ind w:firstLine="540"/>
        <w:jc w:val="both"/>
        <w:spacing w:line="276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Сохранение, изучение и развитие языков и культ</w:t>
      </w:r>
      <w:r>
        <w:rPr>
          <w:rFonts w:ascii="Times New Roman" w:hAnsi="Times New Roman" w:cs="Times New Roman"/>
          <w:sz w:val="26"/>
          <w:szCs w:val="26"/>
        </w:rPr>
        <w:t xml:space="preserve">у</w:t>
      </w:r>
      <w:r>
        <w:rPr>
          <w:rFonts w:ascii="Times New Roman" w:hAnsi="Times New Roman" w:cs="Times New Roman"/>
          <w:sz w:val="26"/>
          <w:szCs w:val="26"/>
        </w:rPr>
        <w:t xml:space="preserve">р </w:t>
      </w:r>
      <w:r>
        <w:rPr>
          <w:rFonts w:ascii="Times New Roman" w:hAnsi="Times New Roman" w:cs="Times New Roman"/>
          <w:sz w:val="26"/>
          <w:szCs w:val="26"/>
        </w:rPr>
        <w:t xml:space="preserve">народов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sz w:val="26"/>
          <w:szCs w:val="26"/>
        </w:rPr>
        <w:t xml:space="preserve">22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  <w:r/>
    </w:p>
    <w:p>
      <w:pPr>
        <w:pStyle w:val="877"/>
        <w:ind w:firstLine="540"/>
        <w:jc w:val="both"/>
        <w:spacing w:line="276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</w:t>
      </w:r>
      <w:r>
        <w:rPr>
          <w:rFonts w:ascii="Times New Roman" w:hAnsi="Times New Roman" w:cs="Times New Roman"/>
          <w:sz w:val="26"/>
          <w:szCs w:val="26"/>
        </w:rPr>
        <w:t xml:space="preserve">Разместить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  <w:r/>
    </w:p>
    <w:p>
      <w:pPr>
        <w:pStyle w:val="877"/>
        <w:ind w:firstLine="426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7"/>
        <w:ind w:firstLine="426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глав</w:t>
      </w:r>
      <w:r>
        <w:rPr>
          <w:rFonts w:ascii="Times New Roman" w:hAnsi="Times New Roman" w:cs="Times New Roman"/>
          <w:sz w:val="26"/>
          <w:szCs w:val="26"/>
        </w:rPr>
        <w:t xml:space="preserve">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Е.Ю.Костяков</w:t>
      </w:r>
      <w:r/>
    </w:p>
    <w:p>
      <w:pPr>
        <w:pStyle w:val="870"/>
        <w:ind w:left="0"/>
        <w:rPr>
          <w:rFonts w:ascii="Times New Roman" w:hAnsi="Times New Roman" w:cs="Times New Roman"/>
          <w:b/>
        </w:rPr>
        <w:sectPr>
          <w:footnotePr/>
          <w:endnotePr/>
          <w:type w:val="nextPage"/>
          <w:pgSz w:w="11906" w:h="16838" w:orient="portrait"/>
          <w:pgMar w:top="851" w:right="567" w:bottom="851" w:left="198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</w:rPr>
      </w:r>
      <w:r/>
    </w:p>
    <w:p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Утвержден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highlight w:val="none"/>
        </w:rPr>
        <w:tab/>
        <w:tab/>
        <w:tab/>
        <w:tab/>
        <w:t xml:space="preserve">          постановлением Администрации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highlight w:val="none"/>
        </w:rPr>
        <w:tab/>
        <w:tab/>
        <w:tab/>
        <w:tab/>
        <w:tab/>
        <w:tab/>
        <w:t xml:space="preserve">Аскизского района Республики Хакасия                          </w:t>
        <w:tab/>
        <w:tab/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от «14» 03.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2023г. № </w:t>
      </w:r>
      <w:r>
        <w:rPr>
          <w:rFonts w:ascii="Times New Roman" w:hAnsi="Times New Roman" w:cs="Times New Roman"/>
          <w:sz w:val="26"/>
          <w:szCs w:val="26"/>
          <w:highlight w:val="none"/>
          <w:u w:val="single"/>
        </w:rPr>
        <w:t xml:space="preserve">188-п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/>
    </w:p>
    <w:p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tabs>
          <w:tab w:val="left" w:pos="3956" w:leader="none"/>
        </w:tabs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Отчет о ходе реализации Муниципальной программы «Сохранение, изучение и развитие языков и культур народов муниципального образования Аскизский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2022 год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  <w:highlight w:val="none"/>
        </w:rPr>
      </w:r>
      <w:r/>
    </w:p>
    <w:p>
      <w:pPr>
        <w:jc w:val="left"/>
        <w:spacing w:line="276" w:lineRule="auto"/>
        <w:tabs>
          <w:tab w:val="left" w:pos="3956" w:leader="none"/>
        </w:tabs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               Муниципальная программа 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Сохранение, изучение и развитие языков и культур народов муниципального образования Аскизский район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» утверждена постановлением Администрации Аскизского района Республи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ки Хакасия от 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13.11.2020г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№848-п. (далее - программа).                                                                                                                 Исполнителем и координатором программы является Управление образования Администрации Аскизского района.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    Целью программы является создание условий для сохранения и развития языков и культур народов Аскизского района.                                                                             Для достижения цели  программы предусмотрены следующие задачи: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both"/>
        <w:spacing w:line="276" w:lineRule="auto"/>
        <w:tabs>
          <w:tab w:val="left" w:pos="3956" w:leader="none"/>
        </w:tabs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-расширение функций хакасского как  государственного языка народов Республики Хакасия;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both"/>
        <w:spacing w:line="276" w:lineRule="auto"/>
        <w:tabs>
          <w:tab w:val="left" w:pos="3956" w:leader="none"/>
        </w:tabs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-создание условий повышения качества образования по родному языку и литературе;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both"/>
        <w:spacing w:line="276" w:lineRule="auto"/>
        <w:tabs>
          <w:tab w:val="left" w:pos="3956" w:leader="none"/>
        </w:tabs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-развитие инновационной деятельности по сохранению и развитию хакасского и шорского языков;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both"/>
        <w:spacing w:line="276" w:lineRule="auto"/>
        <w:tabs>
          <w:tab w:val="left" w:pos="3956" w:leader="none"/>
        </w:tabs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-развитие учительского корпуса.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both"/>
        <w:spacing w:line="276" w:lineRule="auto"/>
        <w:tabs>
          <w:tab w:val="left" w:pos="3956" w:leader="none"/>
        </w:tabs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           В рамках задачи «Развитие учительского корпуса» были проведены следующие</w:t>
        <w:tab/>
        <w:t xml:space="preserve">мероприятия: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-районный конкурс «Учитель хакасского языка». В 2022 году </w:t>
      </w:r>
      <w:r>
        <w:rPr>
          <w:rStyle w:val="884"/>
          <w:rFonts w:ascii="Times New Roman" w:hAnsi="Times New Roman"/>
          <w:i w:val="0"/>
          <w:sz w:val="26"/>
          <w:szCs w:val="26"/>
        </w:rPr>
        <w:t xml:space="preserve">победителем районного конкурса «Учитель хакасского языка-2022» стал Боргояков Ю.В., учитель начальных классов Верх-Тейской НОШ. Призерами этого конкурса стали Иптышева С.А., Анхаковская НОШ и Кайбарова И.В., Аскизский лицей-интернат.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Победитель и призеры награждены грамотами Управления образования</w:t>
      </w:r>
      <w:r>
        <w:rPr>
          <w:rFonts w:ascii="Times New Roman" w:hAnsi="Times New Roman"/>
          <w:sz w:val="26"/>
          <w:szCs w:val="26"/>
        </w:rPr>
        <w:t xml:space="preserve"> и денежными призами. Победитель и призеры конкурса принимали участие в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республиканском мастер-классе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педагогических работников, реализующих образовательные программы по хакасскому языку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Ф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инал республиканского мастер-класса педагогических работников, реализующих образовательные программы по хакасскому языку, в 2022 году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показал, что</w:t>
      </w:r>
      <w:r>
        <w:rPr>
          <w:rFonts w:ascii="Times New Roman" w:hAnsi="Times New Roman"/>
          <w:color w:val="000000"/>
          <w:sz w:val="26"/>
          <w:szCs w:val="26"/>
        </w:rPr>
        <w:t xml:space="preserve"> 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ва педагога Аскизского района стали победителями в номинациях:</w:t>
        <w:br/>
        <w:t xml:space="preserve">– Боргояков Ю.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В., учитель начальных классов МБОУ Верх-Тейской НОШ – филиала МБОУ Усть-Чульской СОШ, номинация «Народное признание».</w:t>
        <w:br/>
        <w:t xml:space="preserve">– Иптышева С.А., учитель начальных классов МБОУ Калининской СОШ – филиала Анхаковской НОШ, номинация «Учитель-мастер».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both"/>
        <w:spacing w:line="276" w:lineRule="auto"/>
        <w:tabs>
          <w:tab w:val="left" w:pos="3956" w:leader="none"/>
        </w:tabs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             Победитель номи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нации «Народное признание» Боргояков Ю.В. принял участие во Всероссийском мастер-классе учителей родных, включая русский, языков в г. Москва. По итогам Всероссийского конкурса Боргояков Ю.В. стал призером. 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both"/>
        <w:spacing w:line="276" w:lineRule="auto"/>
        <w:tabs>
          <w:tab w:val="left" w:pos="3956" w:leader="none"/>
        </w:tabs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Финансирование данных мероприятий составило 84,1%.</w:t>
      </w:r>
      <w:r/>
    </w:p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/>
          <w:sz w:val="26"/>
          <w:szCs w:val="26"/>
        </w:rPr>
        <w:t xml:space="preserve">В общеобразовательных организациях количество обучающихся  на  01.09.2022 года  -  6106.</w:t>
      </w:r>
      <w:r/>
    </w:p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/>
          <w:sz w:val="26"/>
          <w:szCs w:val="26"/>
        </w:rPr>
        <w:t xml:space="preserve">Обучение хакасскому языку осуществляется через предметные области, факультативные и кружковые занятия. Однако, о</w:t>
      </w:r>
      <w:r>
        <w:rPr>
          <w:rFonts w:ascii="Times New Roman" w:hAnsi="Times New Roman" w:eastAsia="Times New Roman"/>
          <w:sz w:val="26"/>
          <w:szCs w:val="26"/>
        </w:rPr>
        <w:t xml:space="preserve">сновной причиной, вызывающей тревогу общественности, стал факт неуклонного снижения количества носителей хакасского языка. Аскизский район, единственный в Республике Хакасия, где доля населения, говорящего на хакасском языке, превышает 50%.  </w:t>
      </w:r>
      <w:r/>
    </w:p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 w:eastAsia="Times New Roman"/>
          <w:sz w:val="26"/>
          <w:szCs w:val="26"/>
        </w:rPr>
        <w:t xml:space="preserve">Мониторинговые показатели свидетельствуют о небольшом увеличении количества обучающихся общеобразовательных организаций, владеющих хакасским языком. </w:t>
      </w:r>
      <w:r/>
    </w:p>
    <w:p>
      <w:pPr>
        <w:pStyle w:val="886"/>
        <w:ind w:firstLine="709"/>
        <w:jc w:val="both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53"/>
        <w:gridCol w:w="2832"/>
        <w:gridCol w:w="3037"/>
        <w:gridCol w:w="1240"/>
      </w:tblGrid>
      <w:tr>
        <w:trPr>
          <w:trHeight w:val="449"/>
        </w:trPr>
        <w:tc>
          <w:tcPr>
            <w:tcW w:w="2353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Учебный год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2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хакасской национальности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37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обучающихся, изучающих хакасский язык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2353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2018-2019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2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3427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37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3067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88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89,50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2353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2019-2020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2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3553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37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3202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88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90,12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2353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2020-2021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2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3548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37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3262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88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91,94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2353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2021-2022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2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3671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37" w:type="dxa"/>
            <w:vAlign w:val="top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3307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88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90,1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2353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2022-2023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32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3712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037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3468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40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93,4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pStyle w:val="886"/>
        <w:ind w:firstLine="709"/>
        <w:jc w:val="both"/>
        <w:spacing w:line="276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В рамках задачи «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Создание условий повышения качества образования по родному языку и литературе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  <w:t xml:space="preserve">» </w:t>
      </w:r>
      <w:r>
        <w:rPr>
          <w:rFonts w:ascii="Times New Roman" w:hAnsi="Times New Roman" w:eastAsia="Times New Roman"/>
          <w:sz w:val="26"/>
          <w:szCs w:val="26"/>
        </w:rPr>
        <w:t xml:space="preserve">были проведены День хакасского языка 4 сентября, Международный день родного языка 21 февраля.  В течение этих периодов были проведены мероприятия для всех участников образовательных отношений: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/>
          <w:sz w:val="26"/>
          <w:szCs w:val="26"/>
        </w:rPr>
        <w:t xml:space="preserve">-муниципальный конкурс  «Родной язык-душа народа». На республиканском у</w:t>
      </w:r>
      <w:r>
        <w:rPr>
          <w:rFonts w:ascii="Times New Roman" w:hAnsi="Times New Roman"/>
          <w:sz w:val="26"/>
          <w:szCs w:val="26"/>
        </w:rPr>
        <w:t xml:space="preserve">ровне в конкурсе «Родной язык-душа народа» приняли участие 22 семьи обучающихся. Для награждения победителей и призеров этого конкурса в номинациях: «Кодекс чести хакасов», «Моя родословная» и «Хакасский героический эпос» были приглашены 7 семей из района.</w:t>
      </w:r>
      <w:r/>
    </w:p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 w:eastAsia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 w:eastAsia="Times New Roman"/>
          <w:sz w:val="26"/>
          <w:szCs w:val="26"/>
        </w:rPr>
        <w:t xml:space="preserve">идео-конкурс чтецов «Моя семья» на хакасском и  русском языках для воспитанников дошкольных образовательных организаций</w:t>
      </w:r>
      <w:r/>
    </w:p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/>
          <w:sz w:val="26"/>
          <w:szCs w:val="26"/>
        </w:rPr>
        <w:t xml:space="preserve">- конкурсы рисунков для обучающихся начальной школы «Весёлые буквы хакасского алфавита», «Чудесный мир народных сказок», а также в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конкурсе  проектов «Мой родной язык».</w:t>
      </w:r>
      <w:r/>
    </w:p>
    <w:p>
      <w:pPr>
        <w:pStyle w:val="886"/>
        <w:ind w:firstLine="709"/>
        <w:jc w:val="both"/>
        <w:spacing w:line="276" w:lineRule="auto"/>
      </w:pPr>
      <w:r>
        <w:rPr>
          <w:rFonts w:ascii="Times New Roman" w:hAnsi="Times New Roman"/>
          <w:sz w:val="26"/>
          <w:szCs w:val="26"/>
        </w:rPr>
        <w:t xml:space="preserve">-конкурс исследовательских проектов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конкурс стендовых газет «В языке душа народа»,</w:t>
      </w:r>
      <w:r>
        <w:rPr>
          <w:rStyle w:val="885"/>
          <w:rFonts w:ascii="Times New Roman" w:hAnsi="Times New Roman"/>
          <w:sz w:val="26"/>
          <w:szCs w:val="26"/>
        </w:rPr>
        <w:t xml:space="preserve"> </w:t>
      </w:r>
      <w:r>
        <w:rPr>
          <w:rStyle w:val="885"/>
          <w:rFonts w:ascii="Times New Roman" w:hAnsi="Times New Roman"/>
          <w:b w:val="0"/>
          <w:bCs w:val="0"/>
          <w:sz w:val="26"/>
          <w:szCs w:val="26"/>
        </w:rPr>
        <w:t xml:space="preserve">фестиваль литературного творчества и  драматических кружков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/>
    </w:p>
    <w:p>
      <w:pPr>
        <w:jc w:val="both"/>
        <w:spacing w:line="276" w:lineRule="auto"/>
        <w:tabs>
          <w:tab w:val="left" w:pos="3956" w:leader="none"/>
        </w:tabs>
      </w:pPr>
      <w:r>
        <w:rPr>
          <w:rFonts w:ascii="Times New Roman" w:hAnsi="Times New Roman"/>
          <w:sz w:val="26"/>
          <w:szCs w:val="26"/>
        </w:rPr>
        <w:t xml:space="preserve">- конкурс сочинений на темы: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«Моя родословная»,</w:t>
      </w:r>
      <w:r>
        <w:rPr>
          <w:rFonts w:ascii="Times New Roman" w:hAnsi="Times New Roman"/>
          <w:sz w:val="26"/>
          <w:szCs w:val="26"/>
        </w:rPr>
        <w:t xml:space="preserve"> «Я - в мире языков»,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круглые столы, научно-практическая конференция для обучающихся.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spacing w:after="0"/>
        <w:rPr>
          <w:rFonts w:ascii="Times New Roman" w:hAnsi="Times New Roman" w:cs="Times New Roman"/>
          <w:sz w:val="26"/>
          <w:szCs w:val="26"/>
          <w:highlight w:val="none"/>
        </w:rPr>
        <w:outlineLvl w:val="0"/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  <w:r/>
    </w:p>
    <w:p>
      <w:pPr>
        <w:pStyle w:val="879"/>
        <w:jc w:val="center"/>
      </w:pPr>
      <w:r>
        <w:rPr>
          <w:rFonts w:ascii="Times New Roman" w:hAnsi="Times New Roman" w:eastAsia="Times New Roman"/>
          <w:sz w:val="26"/>
          <w:szCs w:val="26"/>
        </w:rPr>
        <w:t xml:space="preserve">Информация о реализации </w:t>
      </w:r>
      <w:r>
        <w:rPr>
          <w:rFonts w:eastAsia="Times New Roman"/>
        </w:rPr>
      </w:r>
      <w:r/>
    </w:p>
    <w:p>
      <w:pPr>
        <w:pStyle w:val="879"/>
        <w:jc w:val="center"/>
      </w:pPr>
      <w:r>
        <w:rPr>
          <w:rFonts w:ascii="Times New Roman" w:hAnsi="Times New Roman"/>
          <w:sz w:val="26"/>
          <w:szCs w:val="26"/>
          <w:u w:val="single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  <w:u w:val="single"/>
        </w:rPr>
        <w:t xml:space="preserve">«Сохранение, изучение и развитие языков и культур народов муниципального образования </w:t>
      </w:r>
      <w:r>
        <w:rPr>
          <w:rFonts w:ascii="Times New Roman" w:hAnsi="Times New Roman"/>
          <w:sz w:val="26"/>
          <w:szCs w:val="26"/>
          <w:u w:val="single"/>
        </w:rPr>
        <w:t xml:space="preserve">Аскизский</w:t>
      </w:r>
      <w:r>
        <w:rPr>
          <w:rFonts w:ascii="Times New Roman" w:hAnsi="Times New Roman"/>
          <w:sz w:val="26"/>
          <w:szCs w:val="26"/>
          <w:u w:val="single"/>
        </w:rPr>
        <w:t xml:space="preserve"> район»</w:t>
      </w: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879"/>
        <w:jc w:val="center"/>
      </w:pPr>
      <w:r>
        <w:rPr>
          <w:rFonts w:eastAsia="Times New Roman"/>
        </w:rPr>
        <w:t xml:space="preserve"> (</w:t>
      </w:r>
      <w:r>
        <w:rPr>
          <w:rFonts w:ascii="Times New Roman" w:hAnsi="Times New Roman" w:eastAsia="Times New Roman"/>
        </w:rPr>
        <w:t xml:space="preserve">наименование программы</w:t>
      </w:r>
      <w:r>
        <w:rPr>
          <w:rFonts w:eastAsia="Times New Roman"/>
        </w:rPr>
        <w:t xml:space="preserve">)</w:t>
      </w:r>
      <w:r>
        <w:rPr>
          <w:rFonts w:eastAsia="Times New Roman"/>
        </w:rPr>
      </w:r>
      <w:r/>
    </w:p>
    <w:p>
      <w:pPr>
        <w:pStyle w:val="879"/>
        <w:jc w:val="center"/>
      </w:pPr>
      <w:r>
        <w:rPr>
          <w:rFonts w:ascii="Times New Roman" w:hAnsi="Times New Roman" w:eastAsia="Times New Roman"/>
          <w:sz w:val="26"/>
          <w:szCs w:val="26"/>
        </w:rPr>
        <w:t xml:space="preserve">по итогам 20_</w:t>
      </w:r>
      <w:r>
        <w:rPr>
          <w:rFonts w:ascii="Times New Roman" w:hAnsi="Times New Roman" w:eastAsia="Times New Roman"/>
          <w:sz w:val="26"/>
          <w:szCs w:val="26"/>
        </w:rPr>
        <w:t xml:space="preserve">2</w:t>
      </w:r>
      <w:r>
        <w:rPr>
          <w:rFonts w:ascii="Times New Roman" w:hAnsi="Times New Roman" w:eastAsia="Times New Roman"/>
          <w:sz w:val="26"/>
          <w:szCs w:val="26"/>
        </w:rPr>
        <w:t xml:space="preserve">2</w:t>
      </w:r>
      <w:r>
        <w:rPr>
          <w:rFonts w:ascii="Times New Roman" w:hAnsi="Times New Roman" w:eastAsia="Times New Roman"/>
          <w:sz w:val="26"/>
          <w:szCs w:val="26"/>
        </w:rPr>
        <w:t xml:space="preserve">_ года</w:t>
      </w:r>
      <w:r>
        <w:rPr>
          <w:rFonts w:ascii="Verdana" w:hAnsi="Verdana" w:eastAsia="Times New Roman"/>
          <w:color w:val="052635"/>
          <w:sz w:val="25"/>
          <w:szCs w:val="25"/>
        </w:rPr>
        <w:t xml:space="preserve"> </w:t>
      </w:r>
      <w:r>
        <w:rPr>
          <w:rFonts w:ascii="Verdana" w:hAnsi="Verdana" w:eastAsia="Times New Roman"/>
          <w:color w:val="052635"/>
          <w:sz w:val="25"/>
          <w:szCs w:val="25"/>
        </w:rPr>
      </w:r>
      <w:r/>
    </w:p>
    <w:tbl>
      <w:tblPr>
        <w:tblStyle w:val="869"/>
        <w:tblW w:w="0" w:type="auto"/>
        <w:tblLook w:val="04A0" w:firstRow="1" w:lastRow="0" w:firstColumn="1" w:lastColumn="0" w:noHBand="0" w:noVBand="1"/>
      </w:tblPr>
      <w:tblGrid>
        <w:gridCol w:w="2504"/>
        <w:gridCol w:w="1731"/>
        <w:gridCol w:w="1438"/>
        <w:gridCol w:w="1706"/>
        <w:gridCol w:w="2192"/>
      </w:tblGrid>
      <w:tr>
        <w:trPr/>
        <w:tc>
          <w:tcPr>
            <w:tcW w:w="2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Процент исполнения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spacing w:before="100" w:beforeAutospacing="1" w:after="100" w:afterAutospacing="1" w:line="155" w:lineRule="atLeast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создание условий для сохранения и развития  языков и культур народов 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Аскизского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spacing w:before="100" w:beforeAutospacing="1" w:after="100" w:afterAutospacing="1" w:line="155" w:lineRule="atLeast"/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Задачи: 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  <w:p>
            <w:pPr>
              <w:spacing w:before="100" w:beforeAutospacing="1" w:after="100" w:afterAutospacing="1" w:line="155" w:lineRule="atLeast"/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расширение функций хакасского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как государственного языка народов Республики Хакасия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spacing w:before="100" w:beforeAutospacing="1" w:after="100" w:afterAutospacing="1" w:line="155" w:lineRule="atLeast"/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создание условий  повышения качества образования по родному языку и литературе;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87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инновационной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сохранению и развитию хакасского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шорского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языков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учительского корпуса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pStyle w:val="879"/>
              <w:rPr>
                <w:rFonts w:ascii="Times New Roman" w:hAnsi="Times New Roman" w:eastAsia="Times New Roman"/>
                <w:color w:val="052635"/>
              </w:rPr>
            </w:pPr>
            <w:r>
              <w:rPr>
                <w:rFonts w:ascii="Times New Roman" w:hAnsi="Times New Roman" w:eastAsia="Times New Roman"/>
                <w:color w:val="052635"/>
                <w:sz w:val="25"/>
                <w:szCs w:val="25"/>
              </w:rPr>
              <w:t xml:space="preserve">Наименование основного мероприятия, показателя</w:t>
            </w:r>
            <w:r>
              <w:rPr>
                <w:rFonts w:ascii="Times New Roman" w:hAnsi="Times New Roman" w:eastAsia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План (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.р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ублей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43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Факт (тыс. рублей)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Процент исполнения, оценка результатов (+или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-)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Примечания (причины частичного или полного неисполнения каких-либо основных мероприятий программы, показателей результативности)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мероприятие 1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 повышения качества образования по родному языку и литературе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43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учительского корпуса</w:t>
            </w:r>
            <w:r>
              <w:rPr>
                <w:rFonts w:ascii="Times New Roman" w:hAnsi="Times New Roman" w:eastAsia="Times New Roman" w:cs="Times New Roman"/>
                <w:color w:val="052635"/>
                <w:sz w:val="24"/>
                <w:szCs w:val="24"/>
              </w:rPr>
            </w:r>
            <w:r/>
          </w:p>
        </w:tc>
        <w:tc>
          <w:tcPr>
            <w:tcW w:w="173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236,0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43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198,4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84,1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b/>
                <w:color w:val="052635"/>
                <w:sz w:val="25"/>
                <w:szCs w:val="25"/>
              </w:rPr>
            </w:r>
            <w:r>
              <w:rPr>
                <w:rFonts w:ascii="Times New Roman" w:hAnsi="Times New Roman" w:eastAsia="Times New Roman" w:cs="Times New Roman"/>
                <w:b/>
                <w:color w:val="052635"/>
                <w:sz w:val="25"/>
                <w:szCs w:val="25"/>
              </w:rPr>
            </w:r>
            <w:r/>
          </w:p>
        </w:tc>
        <w:tc>
          <w:tcPr>
            <w:tcW w:w="143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b/>
                <w:color w:val="052635"/>
                <w:sz w:val="25"/>
                <w:szCs w:val="25"/>
              </w:rPr>
            </w:r>
            <w:r>
              <w:rPr>
                <w:rFonts w:ascii="Times New Roman" w:hAnsi="Times New Roman" w:eastAsia="Times New Roman" w:cs="Times New Roman"/>
                <w:b/>
                <w:color w:val="052635"/>
                <w:sz w:val="25"/>
                <w:szCs w:val="25"/>
              </w:rPr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b/>
                <w:color w:val="052635"/>
                <w:sz w:val="25"/>
                <w:szCs w:val="25"/>
              </w:rPr>
            </w:r>
            <w:r>
              <w:rPr>
                <w:rFonts w:ascii="Times New Roman" w:hAnsi="Times New Roman" w:eastAsia="Times New Roman" w:cs="Times New Roman"/>
                <w:b/>
                <w:color w:val="052635"/>
                <w:sz w:val="25"/>
                <w:szCs w:val="25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показатель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учреждений, изучающих родные языки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процент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1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0,5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438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0,3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показатель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обучающихся в  мероприятиях (конкурсах, олимпиадах, конференциях, фестивалях)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процент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1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0,5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438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+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2192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879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79"/>
      </w:pPr>
      <w:r>
        <w:rPr>
          <w:rFonts w:ascii="Times New Roman" w:hAnsi="Times New Roman"/>
          <w:sz w:val="26"/>
          <w:szCs w:val="26"/>
        </w:rPr>
        <w:t xml:space="preserve">ОТЧЕТ об оценке эффективности реализации муниципальной программы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79"/>
        <w:jc w:val="center"/>
      </w:pP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Сохранение, изучение и развитие языков и культур народов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Аскизский</w:t>
      </w:r>
      <w:r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за 202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79"/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tbl>
      <w:tblPr>
        <w:tblStyle w:val="869"/>
        <w:tblW w:w="0" w:type="auto"/>
        <w:tblLook w:val="04A0" w:firstRow="1" w:lastRow="0" w:firstColumn="1" w:lastColumn="0" w:noHBand="0" w:noVBand="1"/>
      </w:tblPr>
      <w:tblGrid>
        <w:gridCol w:w="2504"/>
        <w:gridCol w:w="1730"/>
        <w:gridCol w:w="1979"/>
        <w:gridCol w:w="1759"/>
        <w:gridCol w:w="1599"/>
      </w:tblGrid>
      <w:tr>
        <w:trPr/>
        <w:tc>
          <w:tcPr>
            <w:tcW w:w="2504" w:type="dxa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30" w:type="dxa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Единица измерения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gridSpan w:val="2"/>
            <w:tcW w:w="3738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Значение целевого показателя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599" w:type="dxa"/>
            <w:vAlign w:val="center"/>
            <w:vMerge w:val="restart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Оценка в балах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04" w:type="dxa"/>
            <w:vAlign w:val="center"/>
            <w:vMerge w:val="continue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30" w:type="dxa"/>
            <w:vAlign w:val="center"/>
            <w:vMerge w:val="continue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утверждено в муниципальной программе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5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достигнуто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599" w:type="dxa"/>
            <w:vAlign w:val="center"/>
            <w:vMerge w:val="continue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1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Сохранение, изучение и развитие языков и культур народов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Аскизский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показатель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 общеобразовательных учреждений, изучающих родные языки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процент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0,5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5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0,3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59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0,6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показатель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обучающихся в  мероприятиях (конкурсах, олимпиадах, конференциях, фестивалях)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процент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0,5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5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59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04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52635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  <w:t xml:space="preserve">Оценка эффективности муниципальной программы по итоговой сводной оценке</w:t>
            </w:r>
            <w:r>
              <w:rPr>
                <w:rFonts w:ascii="Times New Roman" w:hAnsi="Times New Roman" w:eastAsia="Times New Roman" w:cs="Times New Roman"/>
                <w:color w:val="052635"/>
                <w:sz w:val="25"/>
                <w:szCs w:val="25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pStyle w:val="8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pStyle w:val="8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pStyle w:val="8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599" w:type="dxa"/>
            <w:vAlign w:val="center"/>
            <w:textDirection w:val="lrTb"/>
            <w:noWrap w:val="false"/>
          </w:tcPr>
          <w:p>
            <w:pPr>
              <w:pStyle w:val="8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879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79"/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оценки эффективности реализации муниципальной программы составило </w:t>
      </w:r>
      <w:r>
        <w:rPr>
          <w:rFonts w:ascii="Times New Roman" w:hAnsi="Times New Roman"/>
          <w:sz w:val="26"/>
          <w:szCs w:val="26"/>
        </w:rPr>
        <w:t xml:space="preserve">1,0</w:t>
      </w:r>
      <w:r>
        <w:rPr>
          <w:rFonts w:ascii="Times New Roman" w:hAnsi="Times New Roman"/>
          <w:sz w:val="26"/>
          <w:szCs w:val="26"/>
        </w:rPr>
        <w:t xml:space="preserve">, что означает </w:t>
      </w:r>
      <w:r>
        <w:rPr>
          <w:rFonts w:ascii="Times New Roman" w:hAnsi="Times New Roman"/>
          <w:sz w:val="26"/>
          <w:szCs w:val="26"/>
        </w:rPr>
        <w:t xml:space="preserve">высокий</w:t>
      </w:r>
      <w:bookmarkStart w:id="0" w:name="undefined"/>
      <w:r/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уровень эффективности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79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программы «Сохранение, изучение и развитие языков и культур народов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район»: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Оценка достижения планового значения: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69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/0,5=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70"/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69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886"/>
      </w:tblGrid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)/2=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7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финансового обеспечения: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69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70"/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(подпрограммы):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69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886" w:type="dxa"/>
            <w:textDirection w:val="lrTb"/>
            <w:noWrap w:val="false"/>
          </w:tcPr>
          <w:p>
            <w:pPr>
              <w:pStyle w:val="87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79"/>
        <w:jc w:val="both"/>
        <w:rPr>
          <w:rFonts w:ascii="Times New Roman" w:hAnsi="Times New Roman" w:eastAsia="Times New Roman" w:cs="Times New Roman"/>
          <w:color w:val="052635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0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020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/>
      <w:suff w:val="tab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25"/>
  </w:num>
  <w:num w:numId="9">
    <w:abstractNumId w:val="26"/>
  </w:num>
  <w:num w:numId="10">
    <w:abstractNumId w:val="14"/>
  </w:num>
  <w:num w:numId="11">
    <w:abstractNumId w:val="18"/>
  </w:num>
  <w:num w:numId="12">
    <w:abstractNumId w:val="1"/>
  </w:num>
  <w:num w:numId="13">
    <w:abstractNumId w:val="27"/>
  </w:num>
  <w:num w:numId="14">
    <w:abstractNumId w:val="10"/>
  </w:num>
  <w:num w:numId="15">
    <w:abstractNumId w:val="0"/>
  </w:num>
  <w:num w:numId="16">
    <w:abstractNumId w:val="8"/>
  </w:num>
  <w:num w:numId="17">
    <w:abstractNumId w:val="20"/>
  </w:num>
  <w:num w:numId="18">
    <w:abstractNumId w:val="19"/>
  </w:num>
  <w:num w:numId="19">
    <w:abstractNumId w:val="12"/>
  </w:num>
  <w:num w:numId="20">
    <w:abstractNumId w:val="6"/>
  </w:num>
  <w:num w:numId="21">
    <w:abstractNumId w:val="17"/>
  </w:num>
  <w:num w:numId="22">
    <w:abstractNumId w:val="21"/>
  </w:num>
  <w:num w:numId="23">
    <w:abstractNumId w:val="16"/>
  </w:num>
  <w:num w:numId="24">
    <w:abstractNumId w:val="15"/>
  </w:num>
  <w:num w:numId="25">
    <w:abstractNumId w:val="11"/>
  </w:num>
  <w:num w:numId="26">
    <w:abstractNumId w:val="13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5"/>
    <w:next w:val="865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6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5"/>
    <w:next w:val="865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6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6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6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6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6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6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6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Title"/>
    <w:basedOn w:val="865"/>
    <w:next w:val="865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6"/>
    <w:link w:val="708"/>
    <w:uiPriority w:val="10"/>
    <w:rPr>
      <w:sz w:val="48"/>
      <w:szCs w:val="48"/>
    </w:rPr>
  </w:style>
  <w:style w:type="paragraph" w:styleId="710">
    <w:name w:val="Subtitle"/>
    <w:basedOn w:val="865"/>
    <w:next w:val="865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6"/>
    <w:link w:val="710"/>
    <w:uiPriority w:val="11"/>
    <w:rPr>
      <w:sz w:val="24"/>
      <w:szCs w:val="24"/>
    </w:rPr>
  </w:style>
  <w:style w:type="paragraph" w:styleId="712">
    <w:name w:val="Quote"/>
    <w:basedOn w:val="865"/>
    <w:next w:val="865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5"/>
    <w:next w:val="865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5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6"/>
    <w:link w:val="716"/>
    <w:uiPriority w:val="99"/>
  </w:style>
  <w:style w:type="paragraph" w:styleId="718">
    <w:name w:val="Footer"/>
    <w:basedOn w:val="865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6"/>
    <w:link w:val="718"/>
    <w:uiPriority w:val="99"/>
  </w:style>
  <w:style w:type="paragraph" w:styleId="720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table" w:styleId="869">
    <w:name w:val="Table Grid"/>
    <w:basedOn w:val="86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0">
    <w:name w:val="List Paragraph"/>
    <w:basedOn w:val="865"/>
    <w:uiPriority w:val="34"/>
    <w:qFormat/>
    <w:pPr>
      <w:contextualSpacing/>
      <w:ind w:left="720"/>
    </w:pPr>
  </w:style>
  <w:style w:type="paragraph" w:styleId="871">
    <w:name w:val="Body Text Indent"/>
    <w:basedOn w:val="865"/>
    <w:link w:val="872"/>
    <w:unhideWhenUsed/>
    <w:pPr>
      <w:ind w:left="283"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2" w:customStyle="1">
    <w:name w:val="Основной текст с отступом Знак"/>
    <w:basedOn w:val="866"/>
    <w:link w:val="87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3" w:customStyle="1">
    <w:name w:val="Знак Знак Знак Знак Знак Знак"/>
    <w:basedOn w:val="865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74">
    <w:name w:val="Normal (Web)"/>
    <w:basedOn w:val="86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5">
    <w:name w:val="Balloon Text"/>
    <w:basedOn w:val="865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866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7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79">
    <w:name w:val="No Spacing"/>
    <w:link w:val="880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80" w:customStyle="1">
    <w:name w:val="Без интервала Знак"/>
    <w:link w:val="879"/>
    <w:uiPriority w:val="1"/>
    <w:rPr>
      <w:rFonts w:ascii="Calibri" w:hAnsi="Calibri" w:eastAsia="Calibri" w:cs="Times New Roman"/>
    </w:rPr>
  </w:style>
  <w:style w:type="character" w:styleId="881" w:customStyle="1">
    <w:name w:val="Font Style33"/>
    <w:uiPriority w:val="99"/>
    <w:rPr>
      <w:rFonts w:ascii="Times New Roman" w:hAnsi="Times New Roman" w:cs="Times New Roman"/>
      <w:sz w:val="24"/>
      <w:szCs w:val="24"/>
    </w:rPr>
  </w:style>
  <w:style w:type="paragraph" w:styleId="882" w:customStyle="1">
    <w:name w:val="Style10"/>
    <w:basedOn w:val="865"/>
    <w:uiPriority w:val="99"/>
    <w:pPr>
      <w:ind w:firstLine="706"/>
      <w:jc w:val="both"/>
      <w:spacing w:after="0" w:line="314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3" w:customStyle="1">
    <w:name w:val="Font Style18"/>
    <w:basedOn w:val="866"/>
    <w:uiPriority w:val="99"/>
    <w:rPr>
      <w:rFonts w:hint="default" w:ascii="Times New Roman" w:hAnsi="Times New Roman" w:cs="Times New Roman"/>
      <w:sz w:val="22"/>
      <w:szCs w:val="22"/>
    </w:rPr>
  </w:style>
  <w:style w:type="character" w:styleId="884" w:customStyle="1">
    <w:name w:val="Выделение"/>
    <w:qFormat/>
    <w:rPr>
      <w:i/>
      <w:iCs/>
    </w:rPr>
  </w:style>
  <w:style w:type="character" w:styleId="885" w:customStyle="1">
    <w:name w:val="Строгий"/>
    <w:uiPriority w:val="22"/>
    <w:qFormat/>
    <w:rPr>
      <w:b/>
      <w:bCs/>
    </w:rPr>
  </w:style>
  <w:style w:type="paragraph" w:styleId="886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933D-72FB-4D47-B9EA-0ABBC280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15</cp:revision>
  <dcterms:created xsi:type="dcterms:W3CDTF">2022-03-02T07:46:00Z</dcterms:created>
  <dcterms:modified xsi:type="dcterms:W3CDTF">2023-03-28T07:45:58Z</dcterms:modified>
</cp:coreProperties>
</file>