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62D3" w14:textId="77777777" w:rsidR="00711BA2" w:rsidRDefault="00711BA2" w:rsidP="00711BA2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О работе комиссии по соблюдению требований</w:t>
      </w:r>
    </w:p>
    <w:p w14:paraId="36520E72" w14:textId="77777777" w:rsidR="00711BA2" w:rsidRDefault="00711BA2" w:rsidP="00711BA2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к служебному поведению и урегулированию конфликта интересов</w:t>
      </w:r>
    </w:p>
    <w:p w14:paraId="0501046F" w14:textId="77777777" w:rsidR="00711BA2" w:rsidRDefault="00711BA2" w:rsidP="00711BA2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313C1B6" w14:textId="77777777" w:rsidR="00711BA2" w:rsidRDefault="00711BA2" w:rsidP="00711BA2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27.03.2018                                                                                                             с.Аскиз</w:t>
      </w:r>
    </w:p>
    <w:p w14:paraId="77FB1D1C" w14:textId="77777777" w:rsidR="00711BA2" w:rsidRDefault="00711BA2" w:rsidP="00711BA2">
      <w:pPr>
        <w:shd w:val="clear" w:color="auto" w:fill="FFFFFF"/>
        <w:spacing w:before="100" w:before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798ABA3" w14:textId="77777777" w:rsidR="00711BA2" w:rsidRDefault="00711BA2" w:rsidP="00711BA2">
      <w:pPr>
        <w:pStyle w:val="a6"/>
        <w:shd w:val="clear" w:color="auto" w:fill="FFFFFF"/>
        <w:ind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районной Администрации действует Комиссия по соблюдению требований к служебному поведению муниципальных служащих и урегулированию конфликта интересов. Порядок формирования и деятельности указанной комиссии определен постановлением Администрации Аскизского района от 27.01.2017 № 38-п.</w:t>
      </w:r>
    </w:p>
    <w:p w14:paraId="36FD7EC8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 Документ (положение о комиссии) размещен на официальном сайте администрации </w:t>
      </w:r>
      <w:r>
        <w:rPr>
          <w:rFonts w:ascii="Verdana" w:hAnsi="Verdana"/>
          <w:color w:val="052635"/>
          <w:sz w:val="17"/>
          <w:szCs w:val="17"/>
          <w:lang w:val="en-US"/>
        </w:rPr>
        <w:t>askiz</w:t>
      </w:r>
      <w:r>
        <w:rPr>
          <w:rFonts w:ascii="Verdana" w:hAnsi="Verdana"/>
          <w:color w:val="052635"/>
          <w:sz w:val="17"/>
          <w:szCs w:val="17"/>
        </w:rPr>
        <w:t>.</w:t>
      </w:r>
      <w:r>
        <w:rPr>
          <w:rFonts w:ascii="Verdana" w:hAnsi="Verdana"/>
          <w:color w:val="052635"/>
          <w:sz w:val="17"/>
          <w:szCs w:val="17"/>
          <w:lang w:val="en-US"/>
        </w:rPr>
        <w:t>org</w:t>
      </w:r>
      <w:r>
        <w:rPr>
          <w:rFonts w:ascii="Verdana" w:hAnsi="Verdana"/>
          <w:color w:val="052635"/>
          <w:sz w:val="17"/>
          <w:szCs w:val="17"/>
        </w:rPr>
        <w:t> в разделе «Антикоррупционная политика», далее подразделе «Нормативной-правовая информация».</w:t>
      </w:r>
    </w:p>
    <w:p w14:paraId="35F58E28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</w:t>
      </w:r>
      <w:r>
        <w:rPr>
          <w:rFonts w:ascii="Verdana" w:hAnsi="Verdana"/>
          <w:b/>
          <w:bCs/>
          <w:color w:val="052635"/>
          <w:sz w:val="17"/>
          <w:szCs w:val="17"/>
        </w:rPr>
        <w:t>Комиссия рассматривает материалы, поступившие в ее адрес</w:t>
      </w:r>
      <w:r>
        <w:rPr>
          <w:rFonts w:ascii="Verdana" w:hAnsi="Verdana"/>
          <w:color w:val="052635"/>
          <w:sz w:val="17"/>
          <w:szCs w:val="17"/>
        </w:rPr>
        <w:t> (</w:t>
      </w:r>
      <w:r>
        <w:rPr>
          <w:rFonts w:ascii="Verdana" w:hAnsi="Verdana"/>
          <w:i/>
          <w:iCs/>
          <w:color w:val="052635"/>
          <w:sz w:val="17"/>
          <w:szCs w:val="17"/>
        </w:rPr>
        <w:t>комиссия не рассматривает организационные вопросы</w:t>
      </w:r>
      <w:r>
        <w:rPr>
          <w:rFonts w:ascii="Verdana" w:hAnsi="Verdana"/>
          <w:color w:val="052635"/>
          <w:sz w:val="17"/>
          <w:szCs w:val="17"/>
        </w:rPr>
        <w:t>). Перечень оснований для представления материалов в комиссию и их рассмотрения приведен в таблице 1.</w:t>
      </w:r>
    </w:p>
    <w:p w14:paraId="285B63A8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Сроки рассмотрения материалов:</w:t>
      </w:r>
      <w:r>
        <w:rPr>
          <w:rFonts w:ascii="Verdana" w:hAnsi="Verdana"/>
          <w:color w:val="052635"/>
          <w:sz w:val="17"/>
          <w:szCs w:val="17"/>
        </w:rPr>
        <w:t> председатель комиссии в 10-дневный срок назначает дату заседания комиссии при поступлении к нему информации, содержащей основания для проведения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14:paraId="550AF6AD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уволившегося с должности муниципальной службе.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" w:history="1">
        <w:r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подпунктом "б" пункта 14</w:t>
        </w:r>
      </w:hyperlink>
      <w:r>
        <w:rPr>
          <w:rFonts w:ascii="Verdana" w:hAnsi="Verdana"/>
          <w:color w:val="052635"/>
          <w:sz w:val="17"/>
          <w:szCs w:val="17"/>
        </w:rPr>
        <w:t> Положения.</w:t>
      </w:r>
    </w:p>
    <w:p w14:paraId="20A6321A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Заседания комиссии могут проводиться в отсутствие муниципального служащего или гражданина в случае:</w:t>
      </w:r>
    </w:p>
    <w:p w14:paraId="22DCCE76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а) если в обращении, заявлении или уведомлении, предусмотренных </w:t>
      </w:r>
      <w:hyperlink r:id="rId5" w:history="1">
        <w:r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подпунктом "б" пункта 14</w:t>
        </w:r>
      </w:hyperlink>
      <w:r>
        <w:rPr>
          <w:rFonts w:ascii="Verdana" w:hAnsi="Verdana"/>
          <w:color w:val="052635"/>
          <w:sz w:val="17"/>
          <w:szCs w:val="17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0BE9557E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1818756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3131A970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Наиболее часто встречающиеся материалы, которые необходимо рассмотреть на заседании комиссии:</w:t>
      </w:r>
    </w:p>
    <w:p w14:paraId="593DF432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1. Уведомление о выполнении иной оплачиваемой работы.</w:t>
      </w:r>
    </w:p>
    <w:p w14:paraId="38CDF915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Выполнение иной оплачиваемой работы должно осуществляться в свободное от основной работы время. О своем желании выполнять иную оплачиваемую работу муниципальный служащий должен уведомить не менее чем за 10 календарных дней до даты начала работы.</w:t>
      </w:r>
    </w:p>
    <w:p w14:paraId="50D96914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Уведомление должно содержать:</w:t>
      </w:r>
    </w:p>
    <w:p w14:paraId="3FA104EC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информацию о работодателе (наименование и характеристика (сфера) деятельности);</w:t>
      </w:r>
    </w:p>
    <w:p w14:paraId="1F46B7B7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- сведения о предстоящем виде деятельности, основные обязанности;</w:t>
      </w:r>
    </w:p>
    <w:p w14:paraId="7702A31F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предполагаемое время и сроки выполнения соответствующей работы.</w:t>
      </w:r>
    </w:p>
    <w:p w14:paraId="3B38CC94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Уведомление подается муниципальным служащим главе Администрации (или руководителю отраслевого органа), который его визирует и направляет в адрес комиссии для рассмотрению по абзацу третьему подпункта «а» пункта 14 Положения о комиссии.</w:t>
      </w:r>
    </w:p>
    <w:p w14:paraId="0D0D2E66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Разработаны и действуют Методические рекомендации по уведомлению представителя нанимателя (работодателя) государственными гражданскими (муниципальными) служащими Республики Хакасия о выполнении иной оплачиваемой работы, утверждены Руководителем аппарата Правительства Республики Хакасия Т.И.Горячевой 10.10.2013 года.</w:t>
      </w:r>
    </w:p>
    <w:p w14:paraId="4DB9B05B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67AF80D4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2. Уведомление работодателя о приеме на работу бывшего муниципального служащего.</w:t>
      </w:r>
    </w:p>
    <w:p w14:paraId="52EE22D3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58. 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 </w:t>
      </w:r>
      <w:hyperlink r:id="rId6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перечень</w:t>
        </w:r>
      </w:hyperlink>
      <w:r>
        <w:rPr>
          <w:rFonts w:ascii="Verdana" w:hAnsi="Verdana"/>
          <w:color w:val="FF0000"/>
          <w:sz w:val="17"/>
          <w:szCs w:val="17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 </w:t>
      </w:r>
      <w:hyperlink r:id="rId7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порядке</w:t>
        </w:r>
      </w:hyperlink>
      <w:r>
        <w:rPr>
          <w:rFonts w:ascii="Verdana" w:hAnsi="Verdana"/>
          <w:color w:val="FF0000"/>
          <w:sz w:val="17"/>
          <w:szCs w:val="17"/>
        </w:rPr>
        <w:t>, устанавливаемом нормативными правовыми актами Российской Федерации.</w:t>
      </w:r>
    </w:p>
    <w:p w14:paraId="14BAE261" w14:textId="77777777" w:rsidR="00711BA2" w:rsidRDefault="00711BA2" w:rsidP="00711BA2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59. Данное обязательство также предусмотрено статьей 64.1 ТК РФ.</w:t>
      </w:r>
    </w:p>
    <w:p w14:paraId="608B6207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60. Таким образом, в случае, если на работу устраивается гражданин -  бывший государственный (муниципальный) служащий, работодателю следует обратить внимание на следующее.</w:t>
      </w:r>
    </w:p>
    <w:p w14:paraId="5E3C889F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14:paraId="5352330C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14:paraId="137D33CC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4538C3D2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2DBD174C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4A338770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Если после увольнения гражданина с государственной (муниципальной) службы прошло:</w:t>
      </w:r>
    </w:p>
    <w:p w14:paraId="35DFC2CF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644140FC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lastRenderedPageBreak/>
        <w:t>  - более двух лет - сообщать о заключении трудового (гражданско-правового) договора не требуется.</w:t>
      </w:r>
    </w:p>
    <w:p w14:paraId="3666EFD2" w14:textId="77777777" w:rsidR="00711BA2" w:rsidRDefault="00711BA2" w:rsidP="00711BA2">
      <w:pPr>
        <w:pStyle w:val="consplusnormal"/>
        <w:shd w:val="clear" w:color="auto" w:fill="FFFFFF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 2015 г. № 29 (далее - Правила).</w:t>
      </w:r>
    </w:p>
    <w:p w14:paraId="260B10D3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119137B6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</w:t>
      </w:r>
      <w:bookmarkStart w:id="0" w:name="Par3"/>
      <w:bookmarkEnd w:id="0"/>
      <w:r>
        <w:rPr>
          <w:rFonts w:ascii="Verdana" w:hAnsi="Verdana"/>
          <w:color w:val="FF0000"/>
          <w:sz w:val="17"/>
          <w:szCs w:val="17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0B12F86B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а) фамилия, имя, отчество (при наличии) гражданина. В случае, если фамилия, имя или отчество изменялись, указываются прежние;</w:t>
      </w:r>
    </w:p>
    <w:p w14:paraId="71D0D64B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б) число, месяц, год и место рождения гражданина;</w:t>
      </w:r>
    </w:p>
    <w:p w14:paraId="73B9E8A3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14:paraId="3E1EBCE9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г) наименование организации. Полное, а также сокращенное (при наличии).</w:t>
      </w:r>
    </w:p>
    <w:p w14:paraId="3C420EB0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14:paraId="4D3A39D2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а) дата и номер приказа (распоряжения) или иного решения работодателя, согласно которому гражданин принят на работу;</w:t>
      </w:r>
    </w:p>
    <w:p w14:paraId="4DC91CDB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14:paraId="3764E928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35517714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14:paraId="1152020D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65. В случае если с гражданином заключен гражданско-правовой договор, наряду со сведениями, указанными в </w:t>
      </w:r>
      <w:hyperlink r:id="rId8" w:anchor="Par3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пункте 5</w:t>
        </w:r>
      </w:hyperlink>
      <w:r>
        <w:rPr>
          <w:rFonts w:ascii="Verdana" w:hAnsi="Verdana"/>
          <w:color w:val="FF0000"/>
          <w:sz w:val="17"/>
          <w:szCs w:val="17"/>
        </w:rPr>
        <w:t> Правил, также указываются следующие данные:</w:t>
      </w:r>
    </w:p>
    <w:p w14:paraId="122560A7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а) дата и номер гражданско-правового договора;</w:t>
      </w:r>
    </w:p>
    <w:p w14:paraId="3EF9956C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б) срок гражданско-правового договора. Сроки начала и окончания выполнения работ (оказания услуг);</w:t>
      </w:r>
    </w:p>
    <w:p w14:paraId="07E63744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в) предмет гражданско-правового договора. С кратким описанием работы (услуги) и ее результата;</w:t>
      </w:r>
    </w:p>
    <w:p w14:paraId="25E2D5D1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г) стоимость работ (услуг) по гражданско-правовому договору. В рублях в течение месяца.</w:t>
      </w:r>
    </w:p>
    <w:p w14:paraId="0A31698D" w14:textId="77777777" w:rsidR="00711BA2" w:rsidRDefault="00711BA2" w:rsidP="00711BA2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14:paraId="24AB09A9" w14:textId="77777777" w:rsidR="00711BA2" w:rsidRDefault="00711BA2" w:rsidP="00711BA2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pacing w:val="-6"/>
          <w:sz w:val="17"/>
          <w:szCs w:val="17"/>
        </w:rPr>
        <w:lastRenderedPageBreak/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 </w:t>
      </w:r>
      <w:r>
        <w:rPr>
          <w:rFonts w:ascii="Verdana" w:hAnsi="Verdana"/>
          <w:color w:val="FF0000"/>
          <w:sz w:val="17"/>
          <w:szCs w:val="17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>
        <w:rPr>
          <w:rFonts w:ascii="Verdana" w:hAnsi="Verdana"/>
          <w:color w:val="FF0000"/>
          <w:spacing w:val="-6"/>
          <w:sz w:val="17"/>
          <w:szCs w:val="17"/>
        </w:rPr>
        <w:t> 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14:paraId="509E5E27" w14:textId="77777777" w:rsidR="00711BA2" w:rsidRDefault="00711BA2" w:rsidP="00711BA2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В таких случаях сообщение 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14:paraId="668EDC20" w14:textId="77777777" w:rsidR="00711BA2" w:rsidRDefault="00711BA2" w:rsidP="00711BA2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14:paraId="119FAF4A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3</w:t>
      </w:r>
      <w:r>
        <w:rPr>
          <w:rFonts w:ascii="Verdana" w:hAnsi="Verdana"/>
          <w:color w:val="FF0000"/>
          <w:sz w:val="17"/>
          <w:szCs w:val="17"/>
        </w:rPr>
        <w:t>. </w:t>
      </w:r>
      <w:r>
        <w:rPr>
          <w:rFonts w:ascii="Verdana" w:hAnsi="Verdana"/>
          <w:b/>
          <w:bCs/>
          <w:color w:val="FF0000"/>
          <w:sz w:val="17"/>
          <w:szCs w:val="17"/>
        </w:rPr>
        <w:t>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14:paraId="3614606E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  (внутреннее совместительство) и (или) у другого работодателя (внешнее совместительство).</w:t>
      </w:r>
    </w:p>
    <w:p w14:paraId="46C43ECB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71A9BB9F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14:paraId="178FC6B7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01C70904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14:paraId="4BB18A36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  № 273-ФЗ.</w:t>
      </w:r>
    </w:p>
    <w:p w14:paraId="75101674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Данная тема рекомендована МЕТОДИЧЕСКИЕ РЕКОМЕНДАЦИИ</w:t>
      </w:r>
    </w:p>
    <w:p w14:paraId="053A5302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</w:t>
      </w:r>
      <w:r>
        <w:rPr>
          <w:rFonts w:ascii="Verdana" w:hAnsi="Verdana"/>
          <w:color w:val="FF0000"/>
          <w:sz w:val="17"/>
          <w:szCs w:val="17"/>
        </w:rPr>
        <w:t>выяснить кем и дата принятия)</w:t>
      </w:r>
    </w:p>
    <w:p w14:paraId="298F38BD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4. </w:t>
      </w:r>
      <w:r>
        <w:rPr>
          <w:rFonts w:ascii="Verdana" w:hAnsi="Verdana"/>
          <w:b/>
          <w:bCs/>
          <w:color w:val="052635"/>
          <w:sz w:val="17"/>
          <w:szCs w:val="17"/>
        </w:rPr>
        <w:t>обращение гражданина, замещавшего в Администрации и ее отраслевых органах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организации.</w:t>
      </w:r>
    </w:p>
    <w:p w14:paraId="7680694C" w14:textId="77777777" w:rsidR="00711BA2" w:rsidRDefault="00711BA2" w:rsidP="00711BA2">
      <w:pPr>
        <w:shd w:val="clear" w:color="auto" w:fill="FFFFFF"/>
        <w:spacing w:before="100" w:beforeAutospacing="1"/>
        <w:ind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Условия, влекущие необходимость получения гражданином - бывшим государственным (муниципальным) служащим согласия 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14:paraId="3754831E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    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14:paraId="4036EF23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            1) нахождение должности, которую замещал гражданин, в перечне, установленном нормативными правовыми актами Российской Федерации</w:t>
      </w:r>
      <w:bookmarkStart w:id="1" w:name="_ftnref1"/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"file:///D:\\%D0%97%D0%B0%D0%B3%D1%80%D1%83%D0%B7%D0%BA%D0%B8\\%D0%94%D0%BE%D0%BA%D0%BB%D0%B0%D0%B4%20%D0%BA%20%D1%81%D0%B5%D0%BC%D0%B8%D0%BD%D0%B0%D1%80%D1%83%2027.03.2018.docx" \l "_ftn1"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8"/>
          <w:rFonts w:ascii="Verdana" w:hAnsi="Verdana"/>
          <w:b/>
          <w:bCs/>
          <w:color w:val="FF0000"/>
          <w:sz w:val="17"/>
          <w:szCs w:val="17"/>
          <w:u w:val="single"/>
        </w:rPr>
        <w:t>[1]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1"/>
      <w:r>
        <w:rPr>
          <w:rFonts w:ascii="Verdana" w:hAnsi="Verdana"/>
          <w:b/>
          <w:bCs/>
          <w:color w:val="FF0000"/>
          <w:sz w:val="17"/>
          <w:szCs w:val="17"/>
        </w:rPr>
        <w:t>.</w:t>
      </w:r>
    </w:p>
    <w:p w14:paraId="1680F85F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     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14:paraId="6CC50224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должности федеральной государственной службы, включенные в </w:t>
      </w:r>
      <w:hyperlink r:id="rId9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раздел I</w:t>
        </w:r>
      </w:hyperlink>
      <w:r>
        <w:rPr>
          <w:rFonts w:ascii="Verdana" w:hAnsi="Verdana"/>
          <w:color w:val="FF0000"/>
          <w:sz w:val="17"/>
          <w:szCs w:val="17"/>
        </w:rPr>
        <w:t> или </w:t>
      </w:r>
      <w:hyperlink r:id="rId10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раздел II</w:t>
        </w:r>
      </w:hyperlink>
      <w:r>
        <w:rPr>
          <w:rFonts w:ascii="Verdana" w:hAnsi="Verdana"/>
          <w:color w:val="FF0000"/>
          <w:sz w:val="17"/>
          <w:szCs w:val="17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14:paraId="5CF010AB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11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разделом III</w:t>
        </w:r>
      </w:hyperlink>
      <w:r>
        <w:rPr>
          <w:rFonts w:ascii="Verdana" w:hAnsi="Verdana"/>
          <w:color w:val="FF0000"/>
          <w:sz w:val="17"/>
          <w:szCs w:val="17"/>
        </w:rPr>
        <w:t> перечня, утвержденного Указом № 557.</w:t>
      </w:r>
    </w:p>
    <w:p w14:paraId="00BC580D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12" w:history="1">
        <w:r>
          <w:rPr>
            <w:rStyle w:val="a4"/>
            <w:rFonts w:ascii="Verdana" w:hAnsi="Verdana"/>
            <w:color w:val="FF0000"/>
            <w:sz w:val="17"/>
            <w:szCs w:val="17"/>
            <w:u w:val="none"/>
          </w:rPr>
          <w:t>статьей 12</w:t>
        </w:r>
      </w:hyperlink>
      <w:r>
        <w:rPr>
          <w:rFonts w:ascii="Verdana" w:hAnsi="Verdana"/>
          <w:color w:val="FF0000"/>
          <w:sz w:val="17"/>
          <w:szCs w:val="17"/>
        </w:rPr>
        <w:t> Федерального закона № 273-ФЗ.</w:t>
      </w:r>
    </w:p>
    <w:p w14:paraId="548A9BBA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  гражданина;</w:t>
      </w:r>
    </w:p>
    <w:p w14:paraId="64850077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bookmarkStart w:id="2" w:name="_ftnref2"/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"file:///D:\\%D0%97%D0%B0%D0%B3%D1%80%D1%83%D0%B7%D0%BA%D0%B8\\%D0%94%D0%BE%D0%BA%D0%BB%D0%B0%D0%B4%20%D0%BA%20%D1%81%D0%B5%D0%BC%D0%B8%D0%BD%D0%B0%D1%80%D1%83%2027.03.2018.docx" \l "_ftn2"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8"/>
          <w:rFonts w:ascii="Verdana" w:hAnsi="Verdana"/>
          <w:b/>
          <w:bCs/>
          <w:color w:val="FF0000"/>
          <w:sz w:val="17"/>
          <w:szCs w:val="17"/>
          <w:u w:val="single"/>
        </w:rPr>
        <w:t>[2]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2"/>
      <w:r>
        <w:rPr>
          <w:rFonts w:ascii="Verdana" w:hAnsi="Verdana"/>
          <w:b/>
          <w:bCs/>
          <w:color w:val="FF0000"/>
          <w:sz w:val="17"/>
          <w:szCs w:val="17"/>
        </w:rPr>
        <w:t>, в которую он трудоустраивается.</w:t>
      </w:r>
    </w:p>
    <w:p w14:paraId="5D6FCEFD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14:paraId="2564A01F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lastRenderedPageBreak/>
        <w:t>3) прошло менее двух лет со дня увольнения гражданина с государственной (муниципальной) службы.</w:t>
      </w:r>
    </w:p>
    <w:p w14:paraId="205F816E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         </w:t>
      </w:r>
      <w:r>
        <w:rPr>
          <w:rFonts w:ascii="Verdana" w:hAnsi="Verdana"/>
          <w:color w:val="FF0000"/>
          <w:sz w:val="17"/>
          <w:szCs w:val="17"/>
        </w:rPr>
        <w:t>Период, в течение которого действуют 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>
        <w:rPr>
          <w:rFonts w:ascii="Verdana" w:hAnsi="Verdana"/>
          <w:b/>
          <w:bCs/>
          <w:color w:val="FF0000"/>
          <w:sz w:val="17"/>
          <w:szCs w:val="17"/>
        </w:rPr>
        <w:t>.</w:t>
      </w:r>
    </w:p>
    <w:p w14:paraId="0AF52D55" w14:textId="77777777" w:rsidR="00711BA2" w:rsidRDefault="00711BA2" w:rsidP="00711BA2">
      <w:pPr>
        <w:shd w:val="clear" w:color="auto" w:fill="FFFFFF"/>
        <w:spacing w:before="100" w:beforeAutospacing="1"/>
        <w:ind w:firstLine="6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7AD8DD95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      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14:paraId="6CB996CF" w14:textId="77777777" w:rsidR="00711BA2" w:rsidRDefault="00711BA2" w:rsidP="00711BA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Принятие решения о получении согласия комиссии осуществляется исходя из совокупности вышеуказанных условий.</w:t>
      </w:r>
    </w:p>
    <w:p w14:paraId="26DB82CE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         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4E35D933" w14:textId="77777777" w:rsidR="00711BA2" w:rsidRDefault="00711BA2" w:rsidP="00711BA2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6. Не требуется дача согласия комиссии в следующих ситуациях:</w:t>
      </w:r>
    </w:p>
    <w:p w14:paraId="02DA547F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         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14:paraId="0CE82CE2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           - гражданин не осуществлял функции государственного, муниципального (административного) управления организацией.</w:t>
      </w:r>
    </w:p>
    <w:p w14:paraId="420E9C0A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 Уведомление о возникновении конфликта интересов.</w:t>
      </w:r>
    </w:p>
    <w:p w14:paraId="45851679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DBBEB43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6. Представление главы Администрации 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</w:p>
    <w:p w14:paraId="4D3D31DF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FAF0B42" w14:textId="77777777" w:rsidR="00711BA2" w:rsidRDefault="00711BA2" w:rsidP="00711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394FB540" w14:textId="77777777" w:rsidR="00711BA2" w:rsidRDefault="00711BA2" w:rsidP="00711BA2">
      <w:pPr>
        <w:shd w:val="clear" w:color="auto" w:fill="FFFFFF"/>
        <w:spacing w:before="100" w:before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Таблица 1</w:t>
      </w:r>
    </w:p>
    <w:p w14:paraId="41E91CA9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15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090"/>
        <w:gridCol w:w="6642"/>
        <w:gridCol w:w="1629"/>
      </w:tblGrid>
      <w:tr w:rsidR="00711BA2" w14:paraId="236B7922" w14:textId="77777777" w:rsidTr="00711BA2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5304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№ п/п в пункте 14 Положения о комиссии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8F33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Основания для проведения заседания комиссии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940E" w14:textId="77777777" w:rsidR="00711BA2" w:rsidRDefault="00711BA2">
            <w:pPr>
              <w:spacing w:before="100" w:beforeAutospacing="1"/>
              <w:ind w:firstLine="540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Комиссия принимает одно из следующих решений: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D8F1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Примечание</w:t>
            </w:r>
          </w:p>
        </w:tc>
      </w:tr>
      <w:tr w:rsidR="00711BA2" w14:paraId="7E9C0D4A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D02F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абзац второй подп. «а»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9C2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представление главы Администрации, руководителей отраслевых органов материалов проверки, свидетельствующих 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о представлении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42FD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      </w:r>
          </w:p>
          <w:p w14:paraId="210BB92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Администрации или руководителю 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отраслевого органа применить к муниципальному служащему конкретную меру ответственности.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E84F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 </w:t>
            </w:r>
          </w:p>
        </w:tc>
      </w:tr>
      <w:tr w:rsidR="00711BA2" w14:paraId="3DCA8568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D3FB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абзац третий подп. «а»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2703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представление главы Администрации, руководителей отраслевых органов материалов проверки, свидетельствующих 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  <w:p w14:paraId="0CB88E56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0000"/>
                <w:sz w:val="17"/>
                <w:szCs w:val="17"/>
              </w:rPr>
              <w:t>Уведомление о выполнении иной оплачиваемой работы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3077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      </w:r>
          </w:p>
          <w:p w14:paraId="70051A0C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б) установить, что муниципальный служащий не соблюдал требований к служебному поведению и (или) требований об урегулировании конфликта интересов. В этом случае комиссия рекомендует главе Администрации или руководителю отраслевого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2FE1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11BA2" w14:paraId="78E05988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C93D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абзац второй подп. «б»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F68F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обращение гражданина, замещавшего в Администрации и ее отраслевых органах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BE25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      </w:r>
          </w:p>
          <w:p w14:paraId="121E3E07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      </w:r>
          </w:p>
          <w:p w14:paraId="2D3E48F1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1A72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Решение комиссии носит обязательный характер</w:t>
            </w:r>
          </w:p>
        </w:tc>
      </w:tr>
      <w:tr w:rsidR="00711BA2" w14:paraId="20F2E691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B99B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абзац третий подп. «б»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4B3F" w14:textId="77777777" w:rsidR="00711BA2" w:rsidRDefault="00711BA2">
            <w:pPr>
              <w:spacing w:before="100" w:beforeAutospacing="1"/>
              <w:ind w:firstLine="540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84DB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а) признать, что причина непредставления муниципальным служащим сведений о доходах, об имуществе и обязательствах имущественного характера его супруги (супруга) и несовершеннолетних детей является объективной и уважительной;</w:t>
            </w:r>
          </w:p>
          <w:p w14:paraId="3AD49EA6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б) признать, что причина непредставления муниципальным служащим сведений о доходах, об имуществе и обязательствах имущественного характера его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      </w:r>
          </w:p>
          <w:p w14:paraId="09D71F06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в) признать, что причина непредставления муниципальным служащим сведений о доходах, об имуществе и обязательствах имущественного характера его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 применить к муниципальному служащему конкретную меру ответственности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DF0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11BA2" w14:paraId="5CF10253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1149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абзац четвертый</w:t>
            </w:r>
          </w:p>
          <w:p w14:paraId="6297D15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подп. «б»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F7A9" w14:textId="77777777" w:rsidR="00711BA2" w:rsidRDefault="00711BA2">
            <w:pPr>
              <w:pStyle w:val="consplusnormal"/>
              <w:ind w:firstLine="540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заявление муниципального служащего о невозможности выполнить требования Федерального </w:t>
            </w:r>
            <w:hyperlink r:id="rId13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закона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 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F98A" w14:textId="77777777" w:rsidR="00711BA2" w:rsidRDefault="00711BA2">
            <w:pPr>
              <w:pStyle w:val="consplusnormal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а) признать, что обстоятельства, препятствующие выполнению требований Федерального </w:t>
            </w:r>
            <w:hyperlink r:id="rId14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закона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      </w:r>
          </w:p>
          <w:p w14:paraId="251619BF" w14:textId="77777777" w:rsidR="00711BA2" w:rsidRDefault="00711BA2">
            <w:pPr>
              <w:pStyle w:val="consplusnormal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б) признать, что обстоятельства, препятствующие выполнению требований Федерального </w:t>
            </w:r>
            <w:hyperlink r:id="rId15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закона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 "О запрете отдельным категориям лиц открывать и иметь счета (вклады), хранить наличные денежные 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      </w:r>
          </w:p>
          <w:p w14:paraId="5BE67C77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D765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 </w:t>
            </w:r>
          </w:p>
        </w:tc>
      </w:tr>
      <w:tr w:rsidR="00711BA2" w14:paraId="052107EA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12A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абзац пятый</w:t>
            </w:r>
          </w:p>
          <w:p w14:paraId="1C205F9A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подп. «б»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47E0" w14:textId="77777777" w:rsidR="00711BA2" w:rsidRDefault="00711BA2">
            <w:pPr>
              <w:spacing w:before="100" w:beforeAutospacing="1"/>
              <w:ind w:firstLine="540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274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а) признать, что при исполнении муниципальным служащим должностных обязанностей конфликт интересов отсутствует;</w:t>
            </w:r>
          </w:p>
          <w:p w14:paraId="733AA763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Аскизского района Республики Хакасия или руководителю отраслевого органа Администрации Аскизского района Республики Хакасия принять меры по урегулированию конфликта интересов или по недопущению его возникновения;</w:t>
            </w:r>
          </w:p>
          <w:p w14:paraId="2C3468D1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 применить к муниципальному служащему конкретную меру ответственности.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EA79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11BA2" w14:paraId="5F1FB1F8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B78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подп. «в»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0507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представление главы Администрации, руководителя отраслевого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или ее отраслевых органов мер по предупреждению коррупции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AFBE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комиссия принимает соответствующее решение.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C977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11BA2" w14:paraId="274F39AE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6BD5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подп. «г»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A412" w14:textId="77777777" w:rsidR="00711BA2" w:rsidRDefault="00711BA2">
            <w:pPr>
              <w:pStyle w:val="consplusnormal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представление Главы Республики Хакасия – Председателя Правительства Республики Хакасия материалов проверки, свидетельствующих о представлении муниципальным служащим недостоверных или неполных сведений, предусмотренных </w:t>
            </w:r>
            <w:hyperlink r:id="rId16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частью 1 статьи 3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> Федерального закона от 03.12.2012 № 230-ФЗ "О контроле за соответствием расходов лиц, замещающих государственные должности, и иных лиц их доходам".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0A46" w14:textId="77777777" w:rsidR="00711BA2" w:rsidRDefault="00711BA2">
            <w:pPr>
              <w:pStyle w:val="consplusnormal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а) признать, что сведения, представленные муниципальным служащим в соответствии с </w:t>
            </w:r>
            <w:hyperlink r:id="rId17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частью 1 статьи 3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      </w:r>
          </w:p>
          <w:p w14:paraId="0C520111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б) признать, что сведения, представленные муниципальным служащим в соответствии с </w:t>
            </w:r>
            <w:hyperlink r:id="rId18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частью 1 статьи 3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или руководителю отраслевого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904A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11BA2" w14:paraId="762814CF" w14:textId="77777777" w:rsidTr="00711BA2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70A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подп. «д» пункта 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1168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поступившее в Администрацию или ее отраслевой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 Аскизского района Республики Хакасия или ее отраслевом органе, трудового или гражданско-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lastRenderedPageBreak/>
              <w:t>правового договора на выполнение работ (оказание услуг)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или ее отраслевом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9427" w14:textId="77777777" w:rsidR="00711BA2" w:rsidRDefault="00711BA2">
            <w:pPr>
              <w:pStyle w:val="consplusnormal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      </w:r>
          </w:p>
          <w:p w14:paraId="77A3800B" w14:textId="77777777" w:rsidR="00711BA2" w:rsidRDefault="00711BA2">
            <w:pPr>
              <w:pStyle w:val="consplusnormal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      </w:r>
            <w:hyperlink r:id="rId19" w:history="1">
              <w:r>
                <w:rPr>
                  <w:rStyle w:val="a4"/>
                  <w:rFonts w:ascii="Verdana" w:hAnsi="Verdana"/>
                  <w:color w:val="auto"/>
                  <w:sz w:val="17"/>
                  <w:szCs w:val="17"/>
                  <w:u w:val="none"/>
                </w:rPr>
                <w:t>статьи 12</w:t>
              </w:r>
            </w:hyperlink>
            <w:r>
              <w:rPr>
                <w:rFonts w:ascii="Verdana" w:hAnsi="Verdana"/>
                <w:color w:val="052635"/>
                <w:sz w:val="17"/>
                <w:szCs w:val="17"/>
              </w:rPr>
              <w:t> Федерального закона от 25 декабря 2008 г. N 273-ФЗ "О противодействии коррупции".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 проинформировать об указанных обстоятельствах органы прокуратуры и уведомившую организацию.</w:t>
            </w:r>
          </w:p>
          <w:p w14:paraId="56742B11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1BCB" w14:textId="77777777" w:rsidR="00711BA2" w:rsidRDefault="00711BA2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 </w:t>
            </w:r>
          </w:p>
        </w:tc>
      </w:tr>
    </w:tbl>
    <w:p w14:paraId="7AB32FC6" w14:textId="77777777" w:rsidR="00711BA2" w:rsidRDefault="00711BA2" w:rsidP="00711BA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473CB265" w14:textId="77777777" w:rsidR="00711BA2" w:rsidRDefault="00711BA2" w:rsidP="00711BA2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br w:type="textWrapping" w:clear="all"/>
      </w:r>
    </w:p>
    <w:p w14:paraId="7E94A315" w14:textId="77777777" w:rsidR="00711BA2" w:rsidRDefault="00711BA2" w:rsidP="00711BA2">
      <w:pPr>
        <w:shd w:val="clear" w:color="auto" w:fill="FFFFFF"/>
        <w:spacing w:before="105" w:after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pict w14:anchorId="2D986884">
          <v:rect id="_x0000_i1025" style="width:159.85pt;height:.75pt" o:hrpct="330" o:hrstd="t" o:hrnoshade="t" o:hr="t" fillcolor="#e4e7e9" stroked="f"/>
        </w:pict>
      </w:r>
    </w:p>
    <w:bookmarkStart w:id="3" w:name="_ftn1"/>
    <w:p w14:paraId="27414707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"file:///D:\\%D0%97%D0%B0%D0%B3%D1%80%D1%83%D0%B7%D0%BA%D0%B8\\%D0%94%D0%BE%D0%BA%D0%BB%D0%B0%D0%B4%20%D0%BA%20%D1%81%D0%B5%D0%BC%D0%B8%D0%BD%D0%B0%D1%80%D1%83%2027.03.2018.docx" \l "_ftnref1"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8"/>
          <w:rFonts w:ascii="Verdana" w:hAnsi="Verdana"/>
          <w:color w:val="1759B4"/>
          <w:sz w:val="17"/>
          <w:szCs w:val="17"/>
          <w:u w:val="single"/>
        </w:rPr>
        <w:t>[1]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3"/>
      <w:r>
        <w:rPr>
          <w:rFonts w:ascii="Verdana" w:hAnsi="Verdana"/>
          <w:color w:val="052635"/>
          <w:sz w:val="17"/>
          <w:szCs w:val="17"/>
        </w:rPr>
        <w:t> В соответствии с пунктом 3 статьи 1 Федерального закона №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14:paraId="0E4EAEB0" w14:textId="77777777" w:rsidR="00711BA2" w:rsidRDefault="00711BA2" w:rsidP="00711BA2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7B9052ED" w14:textId="77777777" w:rsidR="00711BA2" w:rsidRDefault="00711BA2" w:rsidP="00711BA2">
      <w:pPr>
        <w:shd w:val="clear" w:color="auto" w:fill="FFFFFF"/>
        <w:spacing w:before="100" w:beforeAutospacing="1" w:after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6ACA48C1" w14:textId="77777777" w:rsidR="00711BA2" w:rsidRDefault="00711BA2" w:rsidP="00711BA2">
      <w:pPr>
        <w:shd w:val="clear" w:color="auto" w:fill="FFFFFF"/>
        <w:spacing w:before="100" w:beforeAutospacing="1" w:after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в) муниципальные правовые акты.</w:t>
      </w:r>
    </w:p>
    <w:bookmarkStart w:id="4" w:name="_ftn2"/>
    <w:p w14:paraId="6D55FB49" w14:textId="77777777" w:rsidR="00711BA2" w:rsidRDefault="00711BA2" w:rsidP="00711BA2">
      <w:pPr>
        <w:pStyle w:val="a9"/>
        <w:shd w:val="clear" w:color="auto" w:fill="FFFFFF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"file:///D:\\%D0%97%D0%B0%D0%B3%D1%80%D1%83%D0%B7%D0%BA%D0%B8\\%D0%94%D0%BE%D0%BA%D0%BB%D0%B0%D0%B4%20%D0%BA%20%D1%81%D0%B5%D0%BC%D0%B8%D0%BD%D0%B0%D1%80%D1%83%2027.03.2018.docx" \l "_ftnref2"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8"/>
          <w:rFonts w:ascii="Verdana" w:hAnsi="Verdana"/>
          <w:color w:val="1759B4"/>
          <w:sz w:val="17"/>
          <w:szCs w:val="17"/>
          <w:u w:val="single"/>
        </w:rPr>
        <w:t>[2]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4"/>
      <w:r>
        <w:rPr>
          <w:rFonts w:ascii="Verdana" w:hAnsi="Verdana"/>
          <w:color w:val="052635"/>
          <w:sz w:val="17"/>
          <w:szCs w:val="17"/>
        </w:rPr>
        <w:t> В соответствии с пунктом 4 статьи 1 Федерального закона №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14:paraId="33A06453" w14:textId="77777777" w:rsidR="00353F51" w:rsidRPr="00711BA2" w:rsidRDefault="00353F51" w:rsidP="00711BA2"/>
    <w:sectPr w:rsidR="00353F51" w:rsidRPr="0071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1"/>
    <w:rsid w:val="00002EE1"/>
    <w:rsid w:val="00353F51"/>
    <w:rsid w:val="00711BA2"/>
    <w:rsid w:val="00901E77"/>
    <w:rsid w:val="009033A2"/>
    <w:rsid w:val="009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44D6-394D-40C6-A804-F2A3598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3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33A2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711BA2"/>
  </w:style>
  <w:style w:type="paragraph" w:styleId="a9">
    <w:name w:val="footnote text"/>
    <w:basedOn w:val="a"/>
    <w:link w:val="aa"/>
    <w:uiPriority w:val="99"/>
    <w:semiHidden/>
    <w:unhideWhenUsed/>
    <w:rsid w:val="007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11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%D0%94%D0%BE%D0%BA%D0%BB%D0%B0%D0%B4%20%D0%BA%20%D1%81%D0%B5%D0%BC%D0%B8%D0%BD%D0%B0%D1%80%D1%83%2027.03.2018.docx" TargetMode="External"/><Relationship Id="rId13" Type="http://schemas.openxmlformats.org/officeDocument/2006/relationships/hyperlink" Target="consultantplus://offline/ref=1821431508E51B2BC63976ED1250631673F088A49B515905A45C9FD910o4L5F" TargetMode="External"/><Relationship Id="rId18" Type="http://schemas.openxmlformats.org/officeDocument/2006/relationships/hyperlink" Target="consultantplus://offline/ref=1821431508E51B2BC63976ED1250631673F088A49C565905A45C9FD910458147D537F977AB661BCAo3L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82DA886CB78036E7285582FBF88C07304581C5F6330D1E5342B5F9EF8965436350CC130EF446626Es4J" TargetMode="External"/><Relationship Id="rId12" Type="http://schemas.openxmlformats.org/officeDocument/2006/relationships/hyperlink" Target="consultantplus://offline/ref=EF0873E31E2A8AF04DC50D7CEFDC0600724006D0974205FD4CC847D49A534FA8C31C00F822ED5A2BjBl7I" TargetMode="External"/><Relationship Id="rId17" Type="http://schemas.openxmlformats.org/officeDocument/2006/relationships/hyperlink" Target="consultantplus://offline/ref=1821431508E51B2BC63976ED1250631673F088A49C565905A45C9FD910458147D537F977AB661BCAo3L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21431508E51B2BC63976ED1250631673F088A49C565905A45C9FD910458147D537F977AB661BCAo3L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2DA886CB78036E7285582FBF88C07334580C3F6320D1E5342B5F9EF8965436350CC130EF446626EsAJ" TargetMode="External"/><Relationship Id="rId11" Type="http://schemas.openxmlformats.org/officeDocument/2006/relationships/hyperlink" Target="consultantplus://offline/ref=1A3DBF4CB59385E730536768324E74D5693D38E83294F029D74F1119BECB12134765983A1CB951A3p6B8I" TargetMode="External"/><Relationship Id="rId5" Type="http://schemas.openxmlformats.org/officeDocument/2006/relationships/hyperlink" Target="consultantplus://offline/ref=0087FED389268920B81F1B200BAF5C6DFAB04085D5746A0AC9DF0C0C1664A356A3266EE4341CAD44JBv3C" TargetMode="External"/><Relationship Id="rId15" Type="http://schemas.openxmlformats.org/officeDocument/2006/relationships/hyperlink" Target="consultantplus://offline/ref=1821431508E51B2BC63976ED1250631673F088A49B515905A45C9FD910o4L5F" TargetMode="External"/><Relationship Id="rId10" Type="http://schemas.openxmlformats.org/officeDocument/2006/relationships/hyperlink" Target="consultantplus://offline/ref=1A3DBF4CB59385E730536768324E74D5693D38E83294F029D74F1119BECB12134765983A1CB950A7p6B1I" TargetMode="External"/><Relationship Id="rId19" Type="http://schemas.openxmlformats.org/officeDocument/2006/relationships/hyperlink" Target="consultantplus://offline/ref=1821431508E51B2BC63976ED1250631673F088A49A505905A45C9FD910458147D537F974oAL3F" TargetMode="External"/><Relationship Id="rId4" Type="http://schemas.openxmlformats.org/officeDocument/2006/relationships/hyperlink" Target="consultantplus://offline/ref=0087FED389268920B81F1B200BAF5C6DFAB04085D5746A0AC9DF0C0C1664A356A3266EE4341CAD44JBv3C" TargetMode="External"/><Relationship Id="rId9" Type="http://schemas.openxmlformats.org/officeDocument/2006/relationships/hyperlink" Target="consultantplus://offline/ref=1A3DBF4CB59385E730536768324E74D5693D38E83294F029D74F1119BECB12134765983A1CB950A4p6B7I" TargetMode="External"/><Relationship Id="rId14" Type="http://schemas.openxmlformats.org/officeDocument/2006/relationships/hyperlink" Target="consultantplus://offline/ref=1821431508E51B2BC63976ED1250631673F088A49B515905A45C9FD910o4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5218</Words>
  <Characters>29744</Characters>
  <Application>Microsoft Office Word</Application>
  <DocSecurity>0</DocSecurity>
  <Lines>247</Lines>
  <Paragraphs>69</Paragraphs>
  <ScaleCrop>false</ScaleCrop>
  <Company/>
  <LinksUpToDate>false</LinksUpToDate>
  <CharactersWithSpaces>34893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2020-08-19T18:22:00Z</dcterms:created>
  <dcterms:modified xsi:type="dcterms:W3CDTF">2020-08-19T18:25:00Z</dcterms:modified>
</cp:coreProperties>
</file>